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58" w:rsidRDefault="00FB79E6">
      <w:pPr>
        <w:jc w:val="left"/>
      </w:pPr>
      <w:r w:rsidRPr="00FB79E6">
        <w:rPr>
          <w:rFonts w:ascii="仿宋_GB2312"/>
          <w:color w:val="FF0000"/>
          <w:sz w:val="20"/>
        </w:rPr>
        <w:pict>
          <v:shapetype id="_x0000_t202" coordsize="21600,21600" o:spt="202" path="m,l,21600r21600,l21600,xe">
            <v:stroke joinstyle="miter"/>
            <v:path gradientshapeok="t" o:connecttype="rect"/>
          </v:shapetype>
          <v:shape id="SubjectText" o:spid="_x0000_s1026" type="#_x0000_t202" style="position:absolute;margin-left:-25.5pt;margin-top:0;width:495pt;height:89.9pt;z-index:251658240;mso-position-vertical-relative:margin" o:gfxdata="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tOmkU1wAAAAgBAAAPAAAAAAAAAAEAIAAA&#10;ACIAAABkcnMvZG93bnJldi54bWxQSwECFAAUAAAACACHTuJAvvZ2HpsBAAAuAwAADgAAAAAAAAAB&#10;ACAAAAAmAQAAZHJzL2Uyb0RvYy54bWxQSwUGAAAAAAYABgBZAQAAMwUAAAAA&#10;" filled="f" stroked="f">
            <v:textbox inset="0,0,0,0">
              <w:txbxContent>
                <w:tbl>
                  <w:tblPr>
                    <w:tblW w:w="9795" w:type="dxa"/>
                    <w:tblInd w:w="213" w:type="dxa"/>
                    <w:tblLayout w:type="fixed"/>
                    <w:tblLook w:val="04A0"/>
                  </w:tblPr>
                  <w:tblGrid>
                    <w:gridCol w:w="1470"/>
                    <w:gridCol w:w="8325"/>
                  </w:tblGrid>
                  <w:tr w:rsidR="002D3758">
                    <w:trPr>
                      <w:cantSplit/>
                      <w:trHeight w:val="624"/>
                    </w:trPr>
                    <w:tc>
                      <w:tcPr>
                        <w:tcW w:w="1470" w:type="dxa"/>
                        <w:vAlign w:val="bottom"/>
                      </w:tcPr>
                      <w:p w:rsidR="002D3758" w:rsidRDefault="008F7FE2">
                        <w:pPr>
                          <w:jc w:val="center"/>
                          <w:rPr>
                            <w:rFonts w:eastAsia="华文中宋"/>
                            <w:b/>
                            <w:bCs/>
                            <w:color w:val="FF0000"/>
                            <w:w w:val="80"/>
                            <w:sz w:val="48"/>
                            <w:szCs w:val="60"/>
                          </w:rPr>
                        </w:pPr>
                        <w:r>
                          <w:rPr>
                            <w:rFonts w:eastAsia="华文中宋" w:hint="eastAsia"/>
                            <w:b/>
                            <w:bCs/>
                            <w:color w:val="FF0000"/>
                            <w:w w:val="80"/>
                            <w:sz w:val="48"/>
                            <w:szCs w:val="60"/>
                          </w:rPr>
                          <w:t>中</w:t>
                        </w:r>
                        <w:r>
                          <w:rPr>
                            <w:rFonts w:eastAsia="华文中宋" w:hint="eastAsia"/>
                            <w:b/>
                            <w:bCs/>
                            <w:color w:val="FF0000"/>
                            <w:w w:val="80"/>
                            <w:sz w:val="48"/>
                            <w:szCs w:val="60"/>
                          </w:rPr>
                          <w:t xml:space="preserve">  </w:t>
                        </w:r>
                        <w:r>
                          <w:rPr>
                            <w:rFonts w:eastAsia="华文中宋" w:hint="eastAsia"/>
                            <w:b/>
                            <w:bCs/>
                            <w:color w:val="FF0000"/>
                            <w:w w:val="80"/>
                            <w:sz w:val="48"/>
                            <w:szCs w:val="60"/>
                          </w:rPr>
                          <w:t>国</w:t>
                        </w:r>
                      </w:p>
                    </w:tc>
                    <w:tc>
                      <w:tcPr>
                        <w:tcW w:w="8325" w:type="dxa"/>
                        <w:vMerge w:val="restart"/>
                      </w:tcPr>
                      <w:p w:rsidR="002D3758" w:rsidRDefault="008F7FE2">
                        <w:pPr>
                          <w:rPr>
                            <w:rFonts w:eastAsia="方正小标宋简体"/>
                            <w:color w:val="FF0000"/>
                            <w:w w:val="60"/>
                            <w:sz w:val="96"/>
                            <w:szCs w:val="96"/>
                          </w:rPr>
                        </w:pPr>
                        <w:r>
                          <w:rPr>
                            <w:rFonts w:ascii="宋体" w:eastAsia="宋体" w:hAnsi="宋体" w:cs="宋体" w:hint="eastAsia"/>
                            <w:color w:val="FF0000"/>
                            <w:w w:val="60"/>
                            <w:sz w:val="96"/>
                            <w:szCs w:val="96"/>
                          </w:rPr>
                          <w:t>绍兴市中等专业学校委员会文件</w:t>
                        </w:r>
                      </w:p>
                    </w:tc>
                  </w:tr>
                  <w:tr w:rsidR="002D3758">
                    <w:trPr>
                      <w:cantSplit/>
                      <w:trHeight w:val="624"/>
                    </w:trPr>
                    <w:tc>
                      <w:tcPr>
                        <w:tcW w:w="1470" w:type="dxa"/>
                        <w:vAlign w:val="bottom"/>
                      </w:tcPr>
                      <w:p w:rsidR="002D3758" w:rsidRDefault="008F7FE2">
                        <w:pPr>
                          <w:jc w:val="center"/>
                          <w:rPr>
                            <w:rFonts w:eastAsia="华文中宋"/>
                            <w:b/>
                            <w:bCs/>
                            <w:color w:val="FF0000"/>
                            <w:w w:val="80"/>
                            <w:sz w:val="48"/>
                            <w:szCs w:val="60"/>
                          </w:rPr>
                        </w:pPr>
                        <w:r>
                          <w:rPr>
                            <w:rFonts w:eastAsia="华文中宋" w:hint="eastAsia"/>
                            <w:b/>
                            <w:bCs/>
                            <w:color w:val="FF0000"/>
                            <w:w w:val="80"/>
                            <w:sz w:val="48"/>
                            <w:szCs w:val="60"/>
                          </w:rPr>
                          <w:t>共产党</w:t>
                        </w:r>
                      </w:p>
                    </w:tc>
                    <w:tc>
                      <w:tcPr>
                        <w:tcW w:w="8325" w:type="dxa"/>
                        <w:vMerge/>
                      </w:tcPr>
                      <w:p w:rsidR="002D3758" w:rsidRDefault="002D3758">
                        <w:pPr>
                          <w:rPr>
                            <w:rFonts w:ascii="宋体" w:eastAsia="宋体" w:hAnsi="宋体" w:cs="宋体"/>
                            <w:color w:val="FF0000"/>
                            <w:w w:val="60"/>
                            <w:sz w:val="96"/>
                            <w:szCs w:val="96"/>
                          </w:rPr>
                        </w:pPr>
                      </w:p>
                    </w:tc>
                  </w:tr>
                  <w:tr w:rsidR="002D3758">
                    <w:trPr>
                      <w:cantSplit/>
                      <w:trHeight w:val="624"/>
                    </w:trPr>
                    <w:tc>
                      <w:tcPr>
                        <w:tcW w:w="1470" w:type="dxa"/>
                      </w:tcPr>
                      <w:p w:rsidR="002D3758" w:rsidRDefault="008F7FE2">
                        <w:pPr>
                          <w:jc w:val="center"/>
                          <w:rPr>
                            <w:rFonts w:eastAsia="华文中宋"/>
                            <w:b/>
                            <w:bCs/>
                            <w:color w:val="FF0000"/>
                            <w:spacing w:val="2"/>
                            <w:w w:val="80"/>
                            <w:sz w:val="48"/>
                            <w:szCs w:val="60"/>
                          </w:rPr>
                        </w:pPr>
                        <w:r>
                          <w:rPr>
                            <w:rFonts w:eastAsia="华文中宋" w:hint="eastAsia"/>
                            <w:b/>
                            <w:bCs/>
                            <w:color w:val="FF0000"/>
                            <w:spacing w:val="2"/>
                            <w:w w:val="80"/>
                            <w:sz w:val="48"/>
                            <w:szCs w:val="60"/>
                          </w:rPr>
                          <w:t>共产党</w:t>
                        </w:r>
                      </w:p>
                    </w:tc>
                    <w:tc>
                      <w:tcPr>
                        <w:tcW w:w="8325" w:type="dxa"/>
                        <w:vMerge/>
                      </w:tcPr>
                      <w:p w:rsidR="002D3758" w:rsidRDefault="002D3758">
                        <w:pPr>
                          <w:jc w:val="center"/>
                          <w:rPr>
                            <w:color w:val="FF0000"/>
                            <w:szCs w:val="60"/>
                          </w:rPr>
                        </w:pPr>
                      </w:p>
                    </w:tc>
                  </w:tr>
                </w:tbl>
                <w:p w:rsidR="002D3758" w:rsidRDefault="002D3758">
                  <w:pPr>
                    <w:rPr>
                      <w:color w:val="FF0000"/>
                      <w:szCs w:val="72"/>
                    </w:rPr>
                  </w:pPr>
                </w:p>
                <w:p w:rsidR="002D3758" w:rsidRDefault="002D3758">
                  <w:pPr>
                    <w:rPr>
                      <w:color w:val="FF0000"/>
                      <w:szCs w:val="72"/>
                    </w:rPr>
                  </w:pPr>
                </w:p>
              </w:txbxContent>
            </v:textbox>
            <w10:wrap anchory="margin"/>
          </v:shape>
        </w:pict>
      </w:r>
    </w:p>
    <w:tbl>
      <w:tblPr>
        <w:tblW w:w="9060" w:type="dxa"/>
        <w:tblLayout w:type="fixed"/>
        <w:tblLook w:val="04A0"/>
      </w:tblPr>
      <w:tblGrid>
        <w:gridCol w:w="4530"/>
        <w:gridCol w:w="4530"/>
      </w:tblGrid>
      <w:tr w:rsidR="002D3758">
        <w:tc>
          <w:tcPr>
            <w:tcW w:w="4530" w:type="dxa"/>
            <w:vAlign w:val="bottom"/>
          </w:tcPr>
          <w:p w:rsidR="002D3758" w:rsidRDefault="002D3758">
            <w:pPr>
              <w:snapToGrid w:val="0"/>
              <w:spacing w:line="560" w:lineRule="exact"/>
              <w:rPr>
                <w:rFonts w:ascii="黑体" w:eastAsia="黑体"/>
              </w:rPr>
            </w:pPr>
          </w:p>
        </w:tc>
        <w:tc>
          <w:tcPr>
            <w:tcW w:w="4530" w:type="dxa"/>
            <w:vAlign w:val="bottom"/>
          </w:tcPr>
          <w:p w:rsidR="002D3758" w:rsidRDefault="002D3758">
            <w:pPr>
              <w:snapToGrid w:val="0"/>
              <w:spacing w:line="560" w:lineRule="exact"/>
              <w:jc w:val="right"/>
              <w:rPr>
                <w:rFonts w:ascii="黑体" w:eastAsia="黑体"/>
              </w:rPr>
            </w:pPr>
          </w:p>
        </w:tc>
      </w:tr>
      <w:tr w:rsidR="002D3758">
        <w:tc>
          <w:tcPr>
            <w:tcW w:w="4530" w:type="dxa"/>
            <w:vAlign w:val="bottom"/>
          </w:tcPr>
          <w:p w:rsidR="002D3758" w:rsidRDefault="002D3758">
            <w:pPr>
              <w:snapToGrid w:val="0"/>
              <w:spacing w:line="560" w:lineRule="exact"/>
              <w:rPr>
                <w:rFonts w:ascii="黑体" w:eastAsia="黑体"/>
              </w:rPr>
            </w:pPr>
          </w:p>
          <w:p w:rsidR="002D3758" w:rsidRDefault="002D3758">
            <w:pPr>
              <w:snapToGrid w:val="0"/>
              <w:spacing w:line="560" w:lineRule="exact"/>
              <w:rPr>
                <w:rFonts w:ascii="黑体" w:eastAsia="黑体"/>
              </w:rPr>
            </w:pPr>
          </w:p>
        </w:tc>
        <w:tc>
          <w:tcPr>
            <w:tcW w:w="4530" w:type="dxa"/>
            <w:vAlign w:val="bottom"/>
          </w:tcPr>
          <w:p w:rsidR="002D3758" w:rsidRDefault="002D3758">
            <w:pPr>
              <w:snapToGrid w:val="0"/>
              <w:spacing w:line="560" w:lineRule="exact"/>
              <w:rPr>
                <w:rFonts w:ascii="黑体" w:eastAsia="黑体"/>
              </w:rPr>
            </w:pPr>
          </w:p>
        </w:tc>
      </w:tr>
    </w:tbl>
    <w:p w:rsidR="002D3758" w:rsidRDefault="00FB79E6">
      <w:pPr>
        <w:snapToGrid w:val="0"/>
        <w:spacing w:line="560" w:lineRule="atLeast"/>
        <w:rPr>
          <w:rFonts w:ascii="仿宋_GB2312"/>
        </w:rPr>
      </w:pPr>
      <w:r w:rsidRPr="00FB79E6">
        <w:rPr>
          <w:rFonts w:ascii="仿宋_GB2312"/>
          <w:sz w:val="20"/>
        </w:rPr>
        <w:pict>
          <v:shape id="Text Box 7" o:spid="_x0000_s1027" type="#_x0000_t202" style="position:absolute;left:0;text-align:left;margin-left:123.4pt;margin-top:1.5pt;width:194.25pt;height:28.35pt;z-index:251659264;mso-position-horizontal-relative:text;mso-position-vertical-relative:text" o:gfxdata="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YuqGtgAAAAIAQAADwAAAAAAAAABACAAAAAi&#10;AAAAZHJzL2Rvd25yZXYueG1sUEsBAhQAFAAAAAgAh07iQFeJNbuYAQAALAMAAA4AAAAAAAAAAQAg&#10;AAAAJwEAAGRycy9lMm9Eb2MueG1sUEsFBgAAAAAGAAYAWQEAADEFAAAAAA==&#10;" filled="f" stroked="f">
            <v:textbox inset="0,0,0,0">
              <w:txbxContent>
                <w:p w:rsidR="002D3758" w:rsidRDefault="00FB79E6">
                  <w:pPr>
                    <w:jc w:val="center"/>
                    <w:rPr>
                      <w:rFonts w:ascii="仿宋_GB2312"/>
                    </w:rPr>
                  </w:pPr>
                  <w:r>
                    <w:rPr>
                      <w:rFonts w:ascii="FangSong_GB2312" w:hint="eastAsia"/>
                    </w:rPr>
                    <w:fldChar w:fldCharType="begin"/>
                  </w:r>
                  <w:r w:rsidR="008F7FE2">
                    <w:rPr>
                      <w:rFonts w:ascii="FangSong_GB2312" w:hint="eastAsia"/>
                    </w:rPr>
                    <w:instrText xml:space="preserve"> MERGEFIELD </w:instrText>
                  </w:r>
                  <w:r w:rsidR="008F7FE2">
                    <w:rPr>
                      <w:rFonts w:ascii="FangSong_GB2312" w:hint="eastAsia"/>
                    </w:rPr>
                    <w:instrText>文件字号</w:instrText>
                  </w:r>
                  <w:r w:rsidR="008F7FE2">
                    <w:rPr>
                      <w:rFonts w:ascii="FangSong_GB2312" w:hint="eastAsia"/>
                    </w:rPr>
                    <w:instrText xml:space="preserve"> </w:instrText>
                  </w:r>
                  <w:r>
                    <w:rPr>
                      <w:rFonts w:ascii="FangSong_GB2312" w:hint="eastAsia"/>
                    </w:rPr>
                    <w:fldChar w:fldCharType="separate"/>
                  </w:r>
                  <w:r w:rsidR="008F7FE2">
                    <w:rPr>
                      <w:rFonts w:ascii="FangSong_GB2312" w:hint="eastAsia"/>
                    </w:rPr>
                    <w:t>绍市中专党〔</w:t>
                  </w:r>
                  <w:r w:rsidR="008F7FE2">
                    <w:rPr>
                      <w:rFonts w:ascii="FangSong_GB2312" w:hint="eastAsia"/>
                    </w:rPr>
                    <w:t>2018</w:t>
                  </w:r>
                  <w:r w:rsidR="008F7FE2">
                    <w:rPr>
                      <w:rFonts w:ascii="FangSong_GB2312" w:hint="eastAsia"/>
                    </w:rPr>
                    <w:t>〕</w:t>
                  </w:r>
                  <w:r w:rsidR="008F7FE2">
                    <w:rPr>
                      <w:rFonts w:ascii="FangSong_GB2312" w:hint="eastAsia"/>
                    </w:rPr>
                    <w:t>1</w:t>
                  </w:r>
                  <w:r w:rsidR="008F7FE2">
                    <w:rPr>
                      <w:rFonts w:ascii="FangSong_GB2312" w:hint="eastAsia"/>
                    </w:rPr>
                    <w:t>号</w:t>
                  </w:r>
                  <w:r>
                    <w:rPr>
                      <w:rFonts w:ascii="FangSong_GB2312" w:hint="eastAsia"/>
                    </w:rPr>
                    <w:fldChar w:fldCharType="end"/>
                  </w:r>
                </w:p>
              </w:txbxContent>
            </v:textbox>
          </v:shape>
        </w:pict>
      </w:r>
    </w:p>
    <w:p w:rsidR="002D3758" w:rsidRDefault="00FB79E6">
      <w:pPr>
        <w:snapToGrid w:val="0"/>
        <w:spacing w:line="560" w:lineRule="atLeast"/>
        <w:rPr>
          <w:rFonts w:ascii="仿宋_GB2312"/>
        </w:rPr>
      </w:pPr>
      <w:r w:rsidRPr="00FB79E6">
        <w:rPr>
          <w:rFonts w:ascii="仿宋_GB2312" w:hAnsi="宋体"/>
          <w:b/>
        </w:rPr>
        <w:pict>
          <v:group id="Group 3" o:spid="_x0000_s1028" style="position:absolute;left:0;text-align:left;margin-left:-16.05pt;margin-top:10.55pt;width:460.75pt;height:73.45pt;z-index:251660288" coordsize="203" o:gfxdata="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L1UT8PbAAAACgEAAA8AAAAAAAAAAQAgAAAAIgAAAGRycy9kb3ducmV2LnhtbFBLAQIU&#10;ABQAAAAIAIdO4kAizwOhmwIAACYIAAAOAAAAAAAAAAEAIAAAACoBAABkcnMvZTJvRG9jLnhtbFBL&#10;BQYAAAAABgAGAFkBAAA3BgAAAAA=&#10;">
            <v:line id="Line 4" o:spid="_x0000_s1031" style="position:absolute" from="0,324" to="3969,324" o:gfxdata="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MbZG8AAAA&#10;2gAAAA8AAAAAAAAAAQAgAAAAIgAAAGRycy9kb3ducmV2LnhtbFBLAQIUABQAAAAIAIdO4kAzLwWe&#10;OwAAADkAAAAQAAAAAAAAAAEAIAAAAAsBAABkcnMvc2hhcGV4bWwueG1sUEsFBgAAAAAGAAYAWwEA&#10;ALUDAAAAAA==&#10;" strokecolor="red" strokeweight="2pt"/>
            <v:line id="Line 5" o:spid="_x0000_s1030" style="position:absolute" from="4452,324" to="8421,324" o:gfxdata="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MgKvQAA&#10;ANoAAAAPAAAAAAAAAAEAIAAAACIAAABkcnMvZG93bnJldi54bWxQSwECFAAUAAAACACHTuJAMy8F&#10;njsAAAA5AAAAEAAAAAAAAAABACAAAAAMAQAAZHJzL3NoYXBleG1sLnhtbFBLBQYAAAAABgAGAFsB&#10;AAC2AwAAAAA=&#10;" strokecolor="red" strokeweight="2pt"/>
            <v:shape id="DocMarkLine" o:spid="_x0000_s1029" type="#_x0000_t202" style="position:absolute;left:3844;width:710;height:624"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filled="f" stroked="f">
              <v:textbox>
                <w:txbxContent>
                  <w:p w:rsidR="002D3758" w:rsidRDefault="008F7FE2">
                    <w:pPr>
                      <w:rPr>
                        <w:color w:val="FF0000"/>
                        <w:sz w:val="44"/>
                        <w:szCs w:val="44"/>
                      </w:rPr>
                    </w:pPr>
                    <w:r>
                      <w:rPr>
                        <w:rFonts w:hint="eastAsia"/>
                        <w:color w:val="FF0000"/>
                        <w:sz w:val="44"/>
                        <w:szCs w:val="44"/>
                      </w:rPr>
                      <w:t>★</w:t>
                    </w:r>
                  </w:p>
                </w:txbxContent>
              </v:textbox>
            </v:shape>
          </v:group>
        </w:pict>
      </w:r>
    </w:p>
    <w:p w:rsidR="002D3758" w:rsidRDefault="002D3758">
      <w:pPr>
        <w:widowControl/>
        <w:spacing w:line="375" w:lineRule="atLeast"/>
        <w:jc w:val="center"/>
        <w:rPr>
          <w:rFonts w:ascii="Arial" w:hAnsi="Arial" w:cs="Arial"/>
          <w:kern w:val="0"/>
        </w:rPr>
      </w:pPr>
    </w:p>
    <w:p w:rsidR="002D3758" w:rsidRDefault="008F7FE2">
      <w:pPr>
        <w:snapToGrid w:val="0"/>
        <w:spacing w:line="560" w:lineRule="atLeast"/>
        <w:jc w:val="center"/>
        <w:rPr>
          <w:rFonts w:ascii="宋体" w:eastAsia="宋体" w:hAnsi="宋体" w:cs="宋体"/>
          <w:bCs/>
          <w:sz w:val="36"/>
          <w:szCs w:val="36"/>
        </w:rPr>
      </w:pPr>
      <w:r>
        <w:rPr>
          <w:rFonts w:ascii="宋体" w:eastAsia="宋体" w:hAnsi="宋体" w:cs="宋体" w:hint="eastAsia"/>
          <w:bCs/>
          <w:sz w:val="36"/>
          <w:szCs w:val="36"/>
        </w:rPr>
        <w:t>中共绍兴市中等专业学校委员会关于印发《党员“先锋指数”评价管理实施办法</w:t>
      </w:r>
      <w:r>
        <w:rPr>
          <w:rFonts w:ascii="宋体" w:eastAsia="宋体" w:hAnsi="宋体" w:cs="宋体" w:hint="eastAsia"/>
          <w:color w:val="000000"/>
          <w:kern w:val="0"/>
          <w:sz w:val="36"/>
          <w:szCs w:val="36"/>
          <w:shd w:val="clear" w:color="auto" w:fill="FFFFFF"/>
        </w:rPr>
        <w:t>（2018年修订）》的通知</w:t>
      </w:r>
    </w:p>
    <w:p w:rsidR="002D3758" w:rsidRDefault="002D3758">
      <w:pPr>
        <w:widowControl/>
        <w:spacing w:line="375" w:lineRule="atLeast"/>
        <w:jc w:val="left"/>
        <w:rPr>
          <w:rFonts w:ascii="FangSong_GB2312" w:hAnsi="Arial" w:cs="Arial"/>
          <w:kern w:val="0"/>
        </w:rPr>
      </w:pPr>
    </w:p>
    <w:p w:rsidR="002D3758" w:rsidRDefault="002D3758">
      <w:pPr>
        <w:snapToGrid w:val="0"/>
        <w:spacing w:line="520" w:lineRule="exact"/>
        <w:jc w:val="left"/>
        <w:rPr>
          <w:rFonts w:ascii="FangSong_GB2312"/>
          <w:szCs w:val="22"/>
        </w:rPr>
      </w:pPr>
    </w:p>
    <w:p w:rsidR="002D3758" w:rsidRDefault="008F7FE2">
      <w:pPr>
        <w:widowControl/>
        <w:spacing w:line="560" w:lineRule="exact"/>
        <w:jc w:val="left"/>
        <w:rPr>
          <w:rFonts w:ascii="仿宋" w:eastAsia="仿宋" w:hAnsi="仿宋" w:cs="仿宋"/>
          <w:color w:val="000000"/>
          <w:kern w:val="0"/>
          <w:shd w:val="clear" w:color="auto" w:fill="FFFFFF"/>
        </w:rPr>
      </w:pPr>
      <w:r>
        <w:rPr>
          <w:rFonts w:ascii="仿宋" w:eastAsia="仿宋" w:hAnsi="仿宋" w:cs="仿宋"/>
          <w:color w:val="000000"/>
          <w:kern w:val="0"/>
          <w:shd w:val="clear" w:color="auto" w:fill="FFFFFF"/>
        </w:rPr>
        <w:t>各党支部、全体党员：</w:t>
      </w:r>
    </w:p>
    <w:p w:rsidR="002D3758" w:rsidRDefault="008F7FE2">
      <w:pPr>
        <w:widowControl/>
        <w:spacing w:line="560" w:lineRule="exact"/>
        <w:ind w:firstLineChars="200" w:firstLine="600"/>
        <w:jc w:val="left"/>
        <w:rPr>
          <w:rFonts w:ascii="仿宋" w:eastAsia="仿宋" w:hAnsi="仿宋" w:cs="仿宋" w:hint="eastAsia"/>
          <w:color w:val="000000"/>
          <w:kern w:val="0"/>
          <w:shd w:val="clear" w:color="auto" w:fill="FFFFFF"/>
        </w:rPr>
      </w:pPr>
      <w:r>
        <w:rPr>
          <w:rFonts w:ascii="仿宋" w:eastAsia="仿宋" w:hAnsi="仿宋" w:cs="仿宋" w:hint="eastAsia"/>
          <w:sz w:val="30"/>
          <w:szCs w:val="30"/>
        </w:rPr>
        <w:t>为深入学习贯彻党的十九大精神，进一步加强和改进党员队伍教育管理，推进“两学一做”学习教育常态化制度化，根据市委教育工委关于全面推行党员“先锋指数”评价管理的实施办法（绍教工委[2017]21号文件)，在前阶段试行的基础上，结合本校实际，对部分条款作了修订，</w:t>
      </w:r>
      <w:r>
        <w:rPr>
          <w:rFonts w:ascii="仿宋" w:eastAsia="仿宋" w:hAnsi="仿宋" w:cs="仿宋"/>
          <w:color w:val="000000"/>
          <w:kern w:val="0"/>
          <w:shd w:val="clear" w:color="auto" w:fill="FFFFFF"/>
        </w:rPr>
        <w:t>现将《</w:t>
      </w:r>
      <w:r>
        <w:rPr>
          <w:rFonts w:ascii="仿宋" w:eastAsia="仿宋" w:hAnsi="仿宋" w:cs="仿宋" w:hint="eastAsia"/>
          <w:color w:val="000000"/>
          <w:kern w:val="0"/>
          <w:shd w:val="clear" w:color="auto" w:fill="FFFFFF"/>
        </w:rPr>
        <w:t>党员“先锋指数”评价管理实施办法（2018年修订）》印发给你们</w:t>
      </w:r>
      <w:r>
        <w:rPr>
          <w:rFonts w:ascii="仿宋" w:eastAsia="仿宋" w:hAnsi="仿宋" w:cs="仿宋"/>
          <w:color w:val="000000"/>
          <w:kern w:val="0"/>
          <w:shd w:val="clear" w:color="auto" w:fill="FFFFFF"/>
        </w:rPr>
        <w:t>，请认真学习，</w:t>
      </w:r>
      <w:r>
        <w:rPr>
          <w:rFonts w:ascii="仿宋" w:eastAsia="仿宋" w:hAnsi="仿宋" w:cs="仿宋" w:hint="eastAsia"/>
          <w:color w:val="000000"/>
          <w:kern w:val="0"/>
          <w:shd w:val="clear" w:color="auto" w:fill="FFFFFF"/>
        </w:rPr>
        <w:t>遵照执行</w:t>
      </w:r>
      <w:r>
        <w:rPr>
          <w:rFonts w:ascii="仿宋" w:eastAsia="仿宋" w:hAnsi="仿宋" w:cs="仿宋"/>
          <w:color w:val="000000"/>
          <w:kern w:val="0"/>
          <w:shd w:val="clear" w:color="auto" w:fill="FFFFFF"/>
        </w:rPr>
        <w:t>。</w:t>
      </w:r>
    </w:p>
    <w:p w:rsidR="005F43E5" w:rsidRPr="005F43E5" w:rsidRDefault="005F43E5" w:rsidP="005F43E5">
      <w:pPr>
        <w:spacing w:line="520" w:lineRule="exact"/>
        <w:jc w:val="center"/>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 xml:space="preserve">    附件：</w:t>
      </w:r>
      <w:r w:rsidRPr="005F43E5">
        <w:rPr>
          <w:rFonts w:ascii="仿宋" w:eastAsia="仿宋" w:hAnsi="仿宋" w:cs="仿宋" w:hint="eastAsia"/>
          <w:color w:val="000000"/>
          <w:kern w:val="0"/>
          <w:shd w:val="clear" w:color="auto" w:fill="FFFFFF"/>
        </w:rPr>
        <w:t>党员“先锋指数”评价管理实施办法（2018年修订）</w:t>
      </w:r>
    </w:p>
    <w:p w:rsidR="002D3758" w:rsidRDefault="008F7FE2">
      <w:pPr>
        <w:widowControl/>
        <w:spacing w:line="560" w:lineRule="exact"/>
        <w:ind w:firstLineChars="200" w:firstLine="640"/>
        <w:jc w:val="center"/>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 xml:space="preserve">                  中共绍兴市中等专业学校委员会</w:t>
      </w:r>
    </w:p>
    <w:p w:rsidR="002D3758" w:rsidRDefault="008F7FE2">
      <w:pPr>
        <w:widowControl/>
        <w:spacing w:line="560" w:lineRule="exact"/>
        <w:ind w:firstLineChars="200" w:firstLine="640"/>
        <w:jc w:val="center"/>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 xml:space="preserve">                 2018年1月2日</w:t>
      </w:r>
    </w:p>
    <w:tbl>
      <w:tblPr>
        <w:tblpPr w:leftFromText="181" w:rightFromText="181" w:vertAnchor="page" w:horzAnchor="page" w:tblpX="1495" w:tblpY="13668"/>
        <w:tblW w:w="9440" w:type="dxa"/>
        <w:tblBorders>
          <w:bottom w:val="single" w:sz="8" w:space="0" w:color="auto"/>
          <w:insideH w:val="single" w:sz="8" w:space="0" w:color="auto"/>
        </w:tblBorders>
        <w:tblLayout w:type="fixed"/>
        <w:tblLook w:val="04A0"/>
      </w:tblPr>
      <w:tblGrid>
        <w:gridCol w:w="5740"/>
        <w:gridCol w:w="3700"/>
      </w:tblGrid>
      <w:tr w:rsidR="002D3758">
        <w:trPr>
          <w:trHeight w:val="90"/>
        </w:trPr>
        <w:tc>
          <w:tcPr>
            <w:tcW w:w="9440" w:type="dxa"/>
            <w:gridSpan w:val="2"/>
            <w:vAlign w:val="center"/>
          </w:tcPr>
          <w:p w:rsidR="002D3758" w:rsidRDefault="002D3758">
            <w:pPr>
              <w:spacing w:line="440" w:lineRule="exact"/>
              <w:ind w:left="1050" w:hangingChars="350" w:hanging="1050"/>
              <w:rPr>
                <w:rFonts w:ascii="黑体" w:eastAsia="黑体" w:hAnsi="宋体"/>
                <w:spacing w:val="10"/>
                <w:sz w:val="28"/>
                <w:szCs w:val="28"/>
              </w:rPr>
            </w:pPr>
          </w:p>
        </w:tc>
      </w:tr>
      <w:tr w:rsidR="002D3758">
        <w:trPr>
          <w:trHeight w:val="560"/>
        </w:trPr>
        <w:tc>
          <w:tcPr>
            <w:tcW w:w="5740" w:type="dxa"/>
            <w:vAlign w:val="center"/>
          </w:tcPr>
          <w:p w:rsidR="002D3758" w:rsidRDefault="008F7FE2">
            <w:pPr>
              <w:spacing w:line="440" w:lineRule="exact"/>
              <w:ind w:left="938" w:hangingChars="350" w:hanging="938"/>
              <w:rPr>
                <w:rFonts w:ascii="FangSong_GB2312"/>
                <w:spacing w:val="-6"/>
                <w:sz w:val="28"/>
                <w:szCs w:val="28"/>
              </w:rPr>
            </w:pPr>
            <w:r>
              <w:rPr>
                <w:rFonts w:ascii="FangSong_GB2312" w:hint="eastAsia"/>
                <w:spacing w:val="-6"/>
                <w:sz w:val="28"/>
                <w:szCs w:val="28"/>
              </w:rPr>
              <w:t>绍兴市中等专业学校党政办公室</w:t>
            </w:r>
          </w:p>
        </w:tc>
        <w:tc>
          <w:tcPr>
            <w:tcW w:w="3700" w:type="dxa"/>
            <w:vAlign w:val="center"/>
          </w:tcPr>
          <w:p w:rsidR="002D3758" w:rsidRDefault="008F7FE2">
            <w:pPr>
              <w:spacing w:line="440" w:lineRule="exact"/>
              <w:ind w:right="552"/>
              <w:rPr>
                <w:rFonts w:ascii="宋体" w:hAnsi="宋体"/>
                <w:spacing w:val="10"/>
                <w:sz w:val="28"/>
                <w:szCs w:val="28"/>
              </w:rPr>
            </w:pP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w:t>
            </w:r>
            <w:r>
              <w:rPr>
                <w:rFonts w:ascii="宋体" w:hAnsi="宋体" w:hint="eastAsia"/>
                <w:sz w:val="28"/>
                <w:szCs w:val="28"/>
              </w:rPr>
              <w:t>2</w:t>
            </w:r>
            <w:r>
              <w:rPr>
                <w:rFonts w:ascii="宋体" w:hAnsi="宋体" w:hint="eastAsia"/>
                <w:sz w:val="28"/>
                <w:szCs w:val="28"/>
              </w:rPr>
              <w:t>日印发</w:t>
            </w:r>
          </w:p>
        </w:tc>
      </w:tr>
    </w:tbl>
    <w:p w:rsidR="002D3758" w:rsidRDefault="002D3758">
      <w:pPr>
        <w:snapToGrid w:val="0"/>
        <w:spacing w:line="560" w:lineRule="atLeast"/>
        <w:jc w:val="center"/>
        <w:rPr>
          <w:rFonts w:ascii="黑体" w:eastAsia="黑体" w:hAnsi="黑体" w:cs="黑体"/>
          <w:bCs/>
          <w:sz w:val="30"/>
          <w:szCs w:val="30"/>
        </w:rPr>
        <w:sectPr w:rsidR="002D3758">
          <w:footerReference w:type="default" r:id="rId7"/>
          <w:pgSz w:w="11906" w:h="16838"/>
          <w:pgMar w:top="2098" w:right="1474" w:bottom="1984" w:left="1587" w:header="851" w:footer="992" w:gutter="0"/>
          <w:cols w:space="0"/>
          <w:docGrid w:type="lines" w:linePitch="439"/>
        </w:sectPr>
      </w:pPr>
    </w:p>
    <w:p w:rsidR="002D3758" w:rsidRDefault="008F7FE2">
      <w:pPr>
        <w:spacing w:line="520" w:lineRule="exact"/>
        <w:rPr>
          <w:rFonts w:ascii="黑体" w:eastAsia="黑体" w:hAnsi="黑体" w:cs="仿宋"/>
          <w:color w:val="000000"/>
        </w:rPr>
      </w:pPr>
      <w:r>
        <w:rPr>
          <w:rFonts w:ascii="黑体" w:eastAsia="黑体" w:hAnsi="黑体" w:cs="仿宋" w:hint="eastAsia"/>
          <w:color w:val="000000"/>
        </w:rPr>
        <w:lastRenderedPageBreak/>
        <w:t>附件：</w:t>
      </w:r>
    </w:p>
    <w:p w:rsidR="002D3758" w:rsidRDefault="008F7FE2">
      <w:pPr>
        <w:spacing w:line="520" w:lineRule="exact"/>
        <w:jc w:val="center"/>
        <w:rPr>
          <w:rFonts w:ascii="黑体" w:eastAsia="黑体" w:hAnsi="黑体" w:cs="仿宋"/>
          <w:color w:val="000000"/>
        </w:rPr>
      </w:pPr>
      <w:r>
        <w:rPr>
          <w:rFonts w:ascii="黑体" w:eastAsia="黑体" w:hAnsi="黑体" w:cs="仿宋" w:hint="eastAsia"/>
          <w:color w:val="000000"/>
        </w:rPr>
        <w:t>党员“先锋指数”评价管理实施办法（</w:t>
      </w:r>
      <w:r>
        <w:rPr>
          <w:rFonts w:ascii="华文楷体" w:eastAsia="华文楷体" w:hAnsi="华文楷体" w:cs="华文楷体" w:hint="eastAsia"/>
          <w:color w:val="000000"/>
        </w:rPr>
        <w:t>2018年修订</w:t>
      </w:r>
      <w:r>
        <w:rPr>
          <w:rFonts w:ascii="黑体" w:eastAsia="黑体" w:hAnsi="黑体" w:cs="仿宋" w:hint="eastAsia"/>
          <w:color w:val="000000"/>
        </w:rPr>
        <w:t>）</w:t>
      </w:r>
    </w:p>
    <w:p w:rsidR="002D3758" w:rsidRDefault="002D3758">
      <w:pPr>
        <w:snapToGrid w:val="0"/>
        <w:spacing w:line="520" w:lineRule="exact"/>
        <w:jc w:val="center"/>
        <w:rPr>
          <w:rFonts w:ascii="仿宋" w:eastAsia="仿宋" w:hAnsi="仿宋" w:cs="仿宋"/>
          <w:color w:val="FF0000"/>
          <w:sz w:val="30"/>
          <w:szCs w:val="30"/>
        </w:rPr>
      </w:pP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为深入学习贯彻党的十九大精神，进一步加强和改进党员队伍教育管理，推进“两学一做”学习教育常态化制度化，根据市委教育工委关于全面推行党员“先锋指数”评价管理的实施办法（绍教工委[2017]21号文件)，在前阶段试行的基础上，结合本校实际，特制订本细则。</w:t>
      </w:r>
    </w:p>
    <w:p w:rsidR="002D3758" w:rsidRDefault="008F7FE2">
      <w:pPr>
        <w:spacing w:line="500" w:lineRule="exact"/>
        <w:ind w:firstLineChars="200" w:firstLine="600"/>
        <w:rPr>
          <w:rFonts w:ascii="黑体" w:eastAsia="黑体" w:hAnsi="黑体" w:cs="黑体"/>
          <w:sz w:val="30"/>
          <w:szCs w:val="30"/>
        </w:rPr>
      </w:pPr>
      <w:r>
        <w:rPr>
          <w:rFonts w:ascii="黑体" w:eastAsia="黑体" w:hAnsi="黑体" w:cs="黑体" w:hint="eastAsia"/>
          <w:sz w:val="30"/>
          <w:szCs w:val="30"/>
        </w:rPr>
        <w:t>一、先锋指数设置</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党员“先锋指数”由基本指数、正向加分指数、反向扣分指数三部分构成。其中基本指数为80分，主要对标“四讲四有”合格党员要求，设置信念指数、纪律指数、品行指数、行为指数四项基本指数；正向加分指数上限为20分，反向扣分指数酌情减分。经评定后，党员先锋指数总体评价最高分为100分。</w:t>
      </w:r>
    </w:p>
    <w:p w:rsidR="002D3758" w:rsidRDefault="008F7FE2">
      <w:pPr>
        <w:spacing w:line="500" w:lineRule="exact"/>
        <w:ind w:firstLineChars="200" w:firstLine="600"/>
        <w:rPr>
          <w:rFonts w:ascii="黑体" w:eastAsia="黑体" w:hAnsi="黑体" w:cs="黑体"/>
          <w:sz w:val="30"/>
          <w:szCs w:val="30"/>
        </w:rPr>
      </w:pPr>
      <w:r>
        <w:rPr>
          <w:rFonts w:ascii="黑体" w:eastAsia="黑体" w:hAnsi="黑体" w:cs="黑体" w:hint="eastAsia"/>
          <w:sz w:val="30"/>
          <w:szCs w:val="30"/>
        </w:rPr>
        <w:t>二、评价指标</w:t>
      </w:r>
    </w:p>
    <w:p w:rsidR="002D3758" w:rsidRDefault="008F7FE2">
      <w:pPr>
        <w:spacing w:line="500" w:lineRule="exact"/>
        <w:ind w:firstLineChars="200" w:firstLine="600"/>
        <w:rPr>
          <w:rFonts w:ascii="楷体" w:eastAsia="楷体" w:hAnsi="楷体" w:cs="楷体"/>
          <w:sz w:val="30"/>
          <w:szCs w:val="30"/>
        </w:rPr>
      </w:pPr>
      <w:r>
        <w:rPr>
          <w:rFonts w:ascii="楷体" w:eastAsia="楷体" w:hAnsi="楷体" w:cs="楷体" w:hint="eastAsia"/>
          <w:sz w:val="30"/>
          <w:szCs w:val="30"/>
        </w:rPr>
        <w:t>（一）信念指数20分，主要指标细分为：</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认真参加“两学一做”学习教育，学习“党员义务”规定的必学内容。坚定共产主义理想信念，严格遵守政治纪律和政治规矩，在思想上行动上与习近平同志为核心的党中央保持一致。不参教信教、不从事封建迷信活动。本学期因公未参加学习的，一次扣0.5分，因私未参加学习的，一次扣1分，无故不参加一次扣3分。参加信教、封建迷信活动的，发现一次扣5分，扣完为止。因公、因私请假但能事前办理手续、事后开展自学的，可酌情减半扣分。特殊岗位由于常规性工作需要，办理请假手续且能事后自学，可不予扣分。</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2. 旗帜鲜明地与错误思想、错误言行作斗争，自觉维护党的形象，不编造传播政治谣言以及有损党和国家形象的言论。出现一起编造传播政治谣言或有损党和国家形象言论的，情节轻微的，扣5分；情节严重或影响较大的，该项不得分。</w:t>
      </w:r>
    </w:p>
    <w:p w:rsidR="002D3758" w:rsidRDefault="008F7FE2">
      <w:pPr>
        <w:spacing w:line="500" w:lineRule="exact"/>
        <w:ind w:firstLineChars="200" w:firstLine="600"/>
        <w:rPr>
          <w:rFonts w:ascii="楷体" w:eastAsia="楷体" w:hAnsi="楷体" w:cs="楷体"/>
          <w:sz w:val="30"/>
          <w:szCs w:val="30"/>
        </w:rPr>
      </w:pPr>
      <w:r>
        <w:rPr>
          <w:rFonts w:ascii="楷体" w:eastAsia="楷体" w:hAnsi="楷体" w:cs="楷体" w:hint="eastAsia"/>
          <w:sz w:val="30"/>
          <w:szCs w:val="30"/>
        </w:rPr>
        <w:t>（二）纪律指数20分，主要指标细分为：</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 严格执行“三会一课”、党员固定活动日等制度，按规定缴纳党费，不无故缺席组织生活。每月至少参加组织生活1次。扣分细则参照（一）-1。未按规定缴纳党费的，按月扣除对应分，1分/月，六个月以上该项不得分。学习记录每缺一次扣0.3分，学习记录被综合认定为不合格扣5分，基本合格扣3分。</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2.自觉遵纪守法，模范遵守职业道德，模范遵守学校规章制度，乐于奉献。未按规定做到的，出现一次扣2分，如无故迟到、早退，上课接听电话等。课堂巡查中发现明显问题及其他工作作风问题，情节较重的扣5分，严重的直至扣完。</w:t>
      </w:r>
    </w:p>
    <w:p w:rsidR="002D3758" w:rsidRDefault="008F7FE2">
      <w:pPr>
        <w:spacing w:line="500" w:lineRule="exact"/>
        <w:ind w:firstLineChars="200" w:firstLine="600"/>
        <w:rPr>
          <w:rFonts w:ascii="楷体" w:eastAsia="楷体" w:hAnsi="楷体" w:cs="楷体"/>
          <w:sz w:val="30"/>
          <w:szCs w:val="30"/>
        </w:rPr>
      </w:pPr>
      <w:r>
        <w:rPr>
          <w:rFonts w:ascii="楷体" w:eastAsia="楷体" w:hAnsi="楷体" w:cs="楷体" w:hint="eastAsia"/>
          <w:sz w:val="30"/>
          <w:szCs w:val="30"/>
        </w:rPr>
        <w:t>（三）品行指数20分，主要指标细分为：</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1．尊重领导、团结同事、真诚待人；遵守社会公德、积极倡导文明新风；遵守家庭美德，作风正派，生活情趣健康，邻里关系和谐；带头正家风、立家规、严家教。出现有违品行问题的一次扣5分，扣完为止。</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2.热心公益事业和志愿服务，认真做好志愿服务、学生成长导师和 “三服务”等活动（服务学生成长成才、服务学校发展、服务社会进步）；对学生热情耐心，对家长谦恭有礼。校内外志愿服务本学期不少于2次，少服务一次扣2分。出现学生或家长有效投诉，每次扣3-5分。志愿服务主要指支部（校系）组织，且多为放弃休息或影响面较大的活动。每学期参加学校承办的各类双休日外来考</w:t>
      </w:r>
      <w:r>
        <w:rPr>
          <w:rFonts w:ascii="仿宋" w:eastAsia="仿宋" w:hAnsi="仿宋" w:cs="仿宋" w:hint="eastAsia"/>
          <w:sz w:val="30"/>
          <w:szCs w:val="30"/>
        </w:rPr>
        <w:lastRenderedPageBreak/>
        <w:t>务工作，可最多视为一次志愿服务。</w:t>
      </w:r>
    </w:p>
    <w:p w:rsidR="002D3758" w:rsidRDefault="008F7FE2">
      <w:pPr>
        <w:spacing w:line="500" w:lineRule="exact"/>
        <w:ind w:firstLineChars="200" w:firstLine="600"/>
        <w:rPr>
          <w:rFonts w:ascii="楷体" w:eastAsia="楷体" w:hAnsi="楷体" w:cs="楷体"/>
          <w:sz w:val="30"/>
          <w:szCs w:val="30"/>
        </w:rPr>
      </w:pPr>
      <w:r>
        <w:rPr>
          <w:rFonts w:ascii="楷体" w:eastAsia="楷体" w:hAnsi="楷体" w:cs="楷体" w:hint="eastAsia"/>
          <w:sz w:val="30"/>
          <w:szCs w:val="30"/>
        </w:rPr>
        <w:t>（四）作为指数20分，主要指标细分为：</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认真履行岗位职责，态度勤恳敬业；做到言传身教，以德育人，以德服人；敢于担当、敢于负责；钻研业务，成效明显；工作业绩优良，发挥先锋作用。工作业绩不良，工作中出现推诿、消极懈怠等行为的，出现一次扣2分。</w:t>
      </w:r>
    </w:p>
    <w:p w:rsidR="002D3758" w:rsidRDefault="008F7FE2">
      <w:pPr>
        <w:spacing w:line="500" w:lineRule="exact"/>
        <w:ind w:firstLineChars="200" w:firstLine="600"/>
        <w:rPr>
          <w:rFonts w:ascii="仿宋" w:eastAsia="仿宋" w:hAnsi="仿宋" w:cs="仿宋"/>
          <w:color w:val="0000FF"/>
          <w:sz w:val="30"/>
          <w:szCs w:val="30"/>
        </w:rPr>
      </w:pPr>
      <w:r>
        <w:rPr>
          <w:rFonts w:ascii="仿宋" w:eastAsia="仿宋" w:hAnsi="仿宋" w:cs="仿宋" w:hint="eastAsia"/>
          <w:sz w:val="30"/>
          <w:szCs w:val="30"/>
        </w:rPr>
        <w:t>2.积极参加党组织开展的各项活动；在“五水共治”、文明交通、文明创建、名校建设等中心工作中，担当有为，模范履职，发挥干事创业、开拓进取的精气神,教职工认可度高。工作业绩一般，无故不参加党组织、行政组织安排的活动，一次扣2分</w:t>
      </w:r>
      <w:r>
        <w:rPr>
          <w:rFonts w:ascii="仿宋" w:eastAsia="仿宋" w:hAnsi="仿宋" w:cs="仿宋" w:hint="eastAsia"/>
          <w:color w:val="0000FF"/>
          <w:sz w:val="30"/>
          <w:szCs w:val="30"/>
        </w:rPr>
        <w:t>。</w:t>
      </w:r>
    </w:p>
    <w:p w:rsidR="002D3758" w:rsidRDefault="008F7FE2">
      <w:pPr>
        <w:spacing w:line="500" w:lineRule="exact"/>
        <w:ind w:firstLineChars="200" w:firstLine="600"/>
        <w:rPr>
          <w:rFonts w:ascii="楷体" w:eastAsia="楷体" w:hAnsi="楷体" w:cs="楷体"/>
          <w:sz w:val="30"/>
          <w:szCs w:val="30"/>
        </w:rPr>
      </w:pPr>
      <w:r>
        <w:rPr>
          <w:rFonts w:ascii="楷体" w:eastAsia="楷体" w:hAnsi="楷体" w:cs="楷体" w:hint="eastAsia"/>
          <w:sz w:val="30"/>
          <w:szCs w:val="30"/>
        </w:rPr>
        <w:t>（五）正向加分指数上限为20分，除第12条外，有下列情形之一的，每项加3分：</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1.积极向党组织提合理化建议，助推学校重点工作发展成效明显；</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2.师德优，模范遵守《中小学教师职业道德规范》，在教育教学管理中遇突发事件，能奋不顾身、挺身而出，切实履行好保护学校、保护学生人身安全职责；</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3.积极参加教育教学管理和教科研工作，成果好，获市直及以上表彰或奖励；</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4.认真教学，师生认可度高，评教活动居系前10名；</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5.承担班主任工作，且班级考核为系前50%；</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6.教育教学工作，指导学生参加各类竞赛或参加高考、升学考等教育教学工作中成效明显；</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7.积极参加社会公益事业(如献血、捐资等)，师生反响好；</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8.主动承担学校工作，不计较、不推诿，模范遵守校纪校规或</w:t>
      </w:r>
      <w:r>
        <w:rPr>
          <w:rFonts w:ascii="仿宋" w:eastAsia="仿宋" w:hAnsi="仿宋" w:cs="仿宋" w:hint="eastAsia"/>
          <w:sz w:val="30"/>
          <w:szCs w:val="30"/>
        </w:rPr>
        <w:lastRenderedPageBreak/>
        <w:t>在其他方面有突出表现，获得普遍好评。</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9.担任3名及以上学生成长导师，记录完整，富有成效。</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10.开出党员示范课，资料完整，综合评价在良好以上。</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11.学习教育记录详细，次数保证，学习心得体会质量较高。</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12.担任学校中层以上干部的党员，根据学期（年度）岗位目标责任制完成情况和分管线工作获得的荣誉情况，酌情赋分。市直、市级、省部级对口的业务工作或综合荣誉分别为5、10、20分，细小单项荣誉减半赋分。完成全部岗位目标的校级领导、中层正职、系主任、支部书记得5分，处室中层副职得3分。学校获得年度考核一等奖单位且未有业务对口评价扣分的处室中层以上党员干部根据对口情况酌情加5-8分。</w:t>
      </w:r>
    </w:p>
    <w:p w:rsidR="002D3758" w:rsidRDefault="008F7FE2">
      <w:pPr>
        <w:spacing w:line="500" w:lineRule="exact"/>
        <w:ind w:firstLineChars="200" w:firstLine="600"/>
        <w:rPr>
          <w:rFonts w:ascii="楷体" w:eastAsia="楷体" w:hAnsi="楷体" w:cs="楷体"/>
          <w:sz w:val="30"/>
          <w:szCs w:val="30"/>
        </w:rPr>
      </w:pPr>
      <w:r>
        <w:rPr>
          <w:rFonts w:ascii="楷体" w:eastAsia="楷体" w:hAnsi="楷体" w:cs="楷体" w:hint="eastAsia"/>
          <w:sz w:val="30"/>
          <w:szCs w:val="30"/>
        </w:rPr>
        <w:t>（六）反向扣分指数不设置下限，一学年有下列情形之一的，一般每项减5分，情节严重的直至定性为不合格党员：</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1.违反作风建设有关规定被查实通报的；</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2.无正当理由不完成党组织分配的工作任务、不认真参加学习培训等教育活动的；</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3.散布不利于党和国家事业发展言论的；</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4.在师生中散布一些不利于团结、不利于工作、不利于学校发展的言行；</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5.在服务中心工作、遇到困难任务时，袖手旁观、退缩不前的；</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6.参与集体上访造成不良影响的；</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7.因工作失误或教育教学事故，造成不良影响的；</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8.从事有偿家教、</w:t>
      </w:r>
      <w:r>
        <w:rPr>
          <w:rFonts w:ascii="仿宋" w:eastAsia="仿宋" w:hAnsi="仿宋" w:cs="仿宋" w:hint="eastAsia"/>
          <w:bCs/>
          <w:sz w:val="30"/>
          <w:szCs w:val="30"/>
          <w:shd w:val="clear" w:color="auto" w:fill="FFFFFF"/>
        </w:rPr>
        <w:t>违规</w:t>
      </w:r>
      <w:r>
        <w:rPr>
          <w:rFonts w:ascii="仿宋" w:eastAsia="仿宋" w:hAnsi="仿宋" w:cs="仿宋" w:hint="eastAsia"/>
          <w:sz w:val="30"/>
          <w:szCs w:val="30"/>
        </w:rPr>
        <w:t>收受学生及家长礼品礼金，被查实通报或举报投诉较多的；歧视学生，造成不良后果的；</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9.有酒驾醉驾等较为严重的交通违法行为；</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10.有其它严重违反党员纪律的行为。</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参与评价管理对象的是除因严重违纪违法受到处理，或因年长体弱、卧病不起或长期病休的党员，经本人申请，可不列入考评。</w:t>
      </w:r>
    </w:p>
    <w:p w:rsidR="002D3758" w:rsidRDefault="008F7FE2">
      <w:pPr>
        <w:spacing w:line="500" w:lineRule="exact"/>
        <w:ind w:firstLineChars="200" w:firstLine="600"/>
        <w:rPr>
          <w:rFonts w:ascii="黑体" w:eastAsia="黑体" w:hAnsi="黑体" w:cs="黑体"/>
          <w:sz w:val="30"/>
          <w:szCs w:val="30"/>
        </w:rPr>
      </w:pPr>
      <w:r>
        <w:rPr>
          <w:rFonts w:ascii="黑体" w:eastAsia="黑体" w:hAnsi="黑体" w:cs="黑体" w:hint="eastAsia"/>
          <w:sz w:val="30"/>
          <w:szCs w:val="30"/>
        </w:rPr>
        <w:t>三、评价管理程序</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党员“先锋指数”评价管理由党员所在党支部负责组织实施，综合评定时党委班子的分管领导应与所在系党支部支委会等成员一起负责最终的审核把关。评价管理程序采取“四评一公告”，即个人自评、党员互评、民主测评、综合评定、亮分公示的方法进行，每学期评定一次，学年末汇总后进行综合评分。具体程序如下：</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1.个人自评。党员根据本人半年的具体表现，对照先锋指数考评标准进行自评，并需有自评说明。申报个人加分项目应向党支部递交加分说明或提供相关佐证材料，由所在党支部统一整理审核。</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2.党员互评。党员对照先锋指数考评标准对支部内的其他党员基本指数的四项进行互评。</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3.民主测评。采取发放测评表的方式，对党员进行投票测评；请非党教职工、在校学生等参加测评。</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4.综合评定。在党员自评、互评和民主测评的基础上，每半年党支部召开支委会，综合党员个人自评、党员互评、民主测评情况，审核正向加分、并对有存在反向扣分指数的进行赋分，确定党员的综合得分。根据全年两次党员“先锋指数”考评情况，结合民主评议党员和党员平时表现，研究确定年度总体评价结果。评价结果报学校党委备案。</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5.亮分公示。党员综合得分和评价等次情况，通过党务公开栏、党建网站等途径公示，并将党员综合得分、平均分、最高分、最低分形成横向、纵向对比，“一表式”及时反馈给党员本人。</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6.党员先锋指数，自2017学年始将综合两个学期评价，每学期评价的党员先锋指数得分以组织评定综合得分计分。</w:t>
      </w:r>
    </w:p>
    <w:p w:rsidR="002D3758" w:rsidRDefault="008F7FE2">
      <w:pPr>
        <w:spacing w:line="500" w:lineRule="exact"/>
        <w:ind w:firstLineChars="200" w:firstLine="600"/>
        <w:rPr>
          <w:rFonts w:ascii="黑体" w:eastAsia="黑体" w:hAnsi="黑体" w:cs="黑体"/>
          <w:sz w:val="30"/>
          <w:szCs w:val="30"/>
        </w:rPr>
      </w:pPr>
      <w:r>
        <w:rPr>
          <w:rFonts w:ascii="黑体" w:eastAsia="黑体" w:hAnsi="黑体" w:cs="黑体" w:hint="eastAsia"/>
          <w:sz w:val="30"/>
          <w:szCs w:val="30"/>
        </w:rPr>
        <w:t>四、评价结果运用</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党支部根据党员考核得分，评出先锋党员、合格党员、警示党员、不合格党员等四个等次。先锋党员得分一般应在90分以上（人数占比不超过15%）。60分以上为合格党员；60分以下的为警示党员；连续两年考评为警示党员的为不合格党员。</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2.实行两个系列的评选。一是担任中层及以上职务的党员干部系列，优秀人数按比例分配到各支部。二是普通党员系列，优秀比例控制在普通党员的12%以内。两个系列的优秀党员总比例控制在15%左右。</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对年度评价为先锋党员的，给予表彰和宣传，并作为评比优秀党员和各类评先评优、组织推荐的优先对象；年度连续两次考评为先锋党员的，可作为优秀党员的推荐人选。对合格党员，要加强学习教育培训，强化党员主体意识，提升素质能力，发挥先锋模范作用。对年度考评为警示党员的，校党委书记要对其进行谈话诫勉，并采取“一对一”结对帮扶方式，督促相关人员扎实做好整改和转化工作。连续两年评价为警示党员的为不合格党员，按照组织程序予以处置。</w:t>
      </w:r>
    </w:p>
    <w:p w:rsidR="002D3758" w:rsidRDefault="008F7FE2">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未尽事宜解释权属校党委。</w:t>
      </w:r>
    </w:p>
    <w:p w:rsidR="002D3758" w:rsidRDefault="002D3758">
      <w:pPr>
        <w:spacing w:line="500" w:lineRule="exact"/>
        <w:rPr>
          <w:rFonts w:ascii="仿宋" w:eastAsia="仿宋" w:hAnsi="仿宋" w:cs="仿宋"/>
          <w:sz w:val="30"/>
          <w:szCs w:val="30"/>
        </w:rPr>
      </w:pPr>
    </w:p>
    <w:p w:rsidR="002D3758" w:rsidRDefault="008F7FE2">
      <w:pPr>
        <w:spacing w:line="500" w:lineRule="exact"/>
        <w:ind w:firstLine="600"/>
        <w:rPr>
          <w:rFonts w:ascii="仿宋" w:eastAsia="仿宋" w:hAnsi="仿宋" w:cs="仿宋"/>
          <w:sz w:val="30"/>
          <w:szCs w:val="30"/>
        </w:rPr>
      </w:pPr>
      <w:r>
        <w:rPr>
          <w:rFonts w:ascii="仿宋" w:eastAsia="仿宋" w:hAnsi="仿宋" w:cs="仿宋" w:hint="eastAsia"/>
          <w:sz w:val="30"/>
          <w:szCs w:val="30"/>
        </w:rPr>
        <w:t>附件：党员先锋指数评价表</w:t>
      </w:r>
    </w:p>
    <w:p w:rsidR="002D3758" w:rsidRDefault="002D3758">
      <w:pPr>
        <w:spacing w:line="500" w:lineRule="exact"/>
        <w:ind w:firstLine="600"/>
        <w:rPr>
          <w:rFonts w:ascii="仿宋" w:eastAsia="仿宋" w:hAnsi="仿宋" w:cs="仿宋"/>
          <w:sz w:val="30"/>
          <w:szCs w:val="30"/>
        </w:rPr>
      </w:pPr>
    </w:p>
    <w:p w:rsidR="002D3758" w:rsidRDefault="002D3758">
      <w:pPr>
        <w:spacing w:line="500" w:lineRule="exact"/>
        <w:ind w:firstLineChars="1784" w:firstLine="5352"/>
        <w:rPr>
          <w:rFonts w:ascii="仿宋" w:eastAsia="仿宋" w:hAnsi="仿宋" w:cs="仿宋"/>
          <w:sz w:val="30"/>
          <w:szCs w:val="30"/>
        </w:rPr>
      </w:pPr>
      <w:bookmarkStart w:id="0" w:name="_GoBack"/>
      <w:bookmarkEnd w:id="0"/>
    </w:p>
    <w:p w:rsidR="002D3758" w:rsidRDefault="002D3758">
      <w:pPr>
        <w:spacing w:line="500" w:lineRule="exact"/>
        <w:rPr>
          <w:rFonts w:ascii="仿宋" w:eastAsia="仿宋" w:hAnsi="仿宋" w:cs="仿宋"/>
          <w:sz w:val="30"/>
          <w:szCs w:val="30"/>
        </w:rPr>
      </w:pPr>
    </w:p>
    <w:p w:rsidR="002D3758" w:rsidRDefault="008F7FE2">
      <w:pPr>
        <w:widowControl/>
        <w:jc w:val="left"/>
        <w:rPr>
          <w:rFonts w:ascii="仿宋" w:eastAsia="仿宋" w:hAnsi="仿宋" w:cs="仿宋"/>
          <w:sz w:val="30"/>
          <w:szCs w:val="30"/>
        </w:rPr>
        <w:sectPr w:rsidR="002D3758">
          <w:pgSz w:w="11906" w:h="16838"/>
          <w:pgMar w:top="2098" w:right="1474" w:bottom="1984" w:left="1587" w:header="851" w:footer="992" w:gutter="0"/>
          <w:cols w:space="0"/>
          <w:docGrid w:type="lines" w:linePitch="439"/>
        </w:sectPr>
      </w:pPr>
      <w:r>
        <w:rPr>
          <w:rFonts w:ascii="仿宋" w:eastAsia="仿宋" w:hAnsi="仿宋" w:cs="仿宋"/>
          <w:sz w:val="30"/>
          <w:szCs w:val="30"/>
        </w:rPr>
        <w:lastRenderedPageBreak/>
        <w:br w:type="page"/>
      </w:r>
    </w:p>
    <w:p w:rsidR="002D3758" w:rsidRDefault="008F7FE2">
      <w:pPr>
        <w:jc w:val="center"/>
        <w:rPr>
          <w:rFonts w:ascii="小标宋" w:eastAsia="小标宋"/>
          <w:sz w:val="36"/>
          <w:szCs w:val="36"/>
        </w:rPr>
      </w:pPr>
      <w:r>
        <w:rPr>
          <w:rFonts w:ascii="小标宋" w:eastAsia="小标宋" w:hint="eastAsia"/>
          <w:sz w:val="36"/>
          <w:szCs w:val="36"/>
        </w:rPr>
        <w:lastRenderedPageBreak/>
        <w:t>绍兴中专党员“先锋指数”评价表</w:t>
      </w:r>
    </w:p>
    <w:p w:rsidR="002D3758" w:rsidRDefault="008F7FE2">
      <w:pPr>
        <w:spacing w:line="360" w:lineRule="auto"/>
        <w:jc w:val="left"/>
        <w:rPr>
          <w:rFonts w:ascii="宋体" w:eastAsia="宋体" w:hAnsi="宋体"/>
          <w:sz w:val="24"/>
          <w:u w:val="single"/>
        </w:rPr>
      </w:pPr>
      <w:r>
        <w:rPr>
          <w:rFonts w:ascii="宋体" w:eastAsia="宋体" w:hAnsi="宋体" w:hint="eastAsia"/>
          <w:sz w:val="24"/>
        </w:rPr>
        <w:t xml:space="preserve">                           第      党支部                            姓名</w:t>
      </w:r>
    </w:p>
    <w:tbl>
      <w:tblPr>
        <w:tblW w:w="1575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25"/>
        <w:gridCol w:w="7252"/>
        <w:gridCol w:w="5103"/>
        <w:gridCol w:w="567"/>
        <w:gridCol w:w="567"/>
        <w:gridCol w:w="709"/>
        <w:gridCol w:w="708"/>
      </w:tblGrid>
      <w:tr w:rsidR="004E4489" w:rsidTr="004E4489">
        <w:trPr>
          <w:trHeight w:val="431"/>
        </w:trPr>
        <w:tc>
          <w:tcPr>
            <w:tcW w:w="851" w:type="dxa"/>
            <w:gridSpan w:val="2"/>
            <w:tcBorders>
              <w:bottom w:val="single" w:sz="4" w:space="0" w:color="auto"/>
            </w:tcBorders>
            <w:vAlign w:val="center"/>
          </w:tcPr>
          <w:p w:rsidR="004E4489" w:rsidRDefault="004E4489">
            <w:pPr>
              <w:jc w:val="center"/>
              <w:rPr>
                <w:rFonts w:ascii="宋体" w:eastAsia="宋体" w:hAnsi="宋体"/>
                <w:sz w:val="21"/>
                <w:szCs w:val="21"/>
              </w:rPr>
            </w:pPr>
            <w:r>
              <w:rPr>
                <w:rFonts w:ascii="宋体" w:eastAsia="宋体" w:hAnsi="宋体" w:hint="eastAsia"/>
                <w:sz w:val="21"/>
                <w:szCs w:val="21"/>
              </w:rPr>
              <w:t>指数</w:t>
            </w:r>
          </w:p>
        </w:tc>
        <w:tc>
          <w:tcPr>
            <w:tcW w:w="7252" w:type="dxa"/>
            <w:vAlign w:val="center"/>
          </w:tcPr>
          <w:p w:rsidR="004E4489" w:rsidRDefault="004E4489">
            <w:pPr>
              <w:spacing w:line="382" w:lineRule="exact"/>
              <w:jc w:val="center"/>
              <w:rPr>
                <w:rFonts w:ascii="宋体" w:eastAsia="宋体" w:hAnsi="宋体"/>
                <w:sz w:val="21"/>
                <w:szCs w:val="21"/>
              </w:rPr>
            </w:pPr>
            <w:r>
              <w:rPr>
                <w:rFonts w:ascii="宋体" w:eastAsia="宋体" w:hAnsi="宋体" w:hint="eastAsia"/>
                <w:sz w:val="21"/>
                <w:szCs w:val="21"/>
              </w:rPr>
              <w:t>评价管理标准</w:t>
            </w:r>
          </w:p>
        </w:tc>
        <w:tc>
          <w:tcPr>
            <w:tcW w:w="5103" w:type="dxa"/>
            <w:vAlign w:val="center"/>
          </w:tcPr>
          <w:p w:rsidR="004E4489" w:rsidRDefault="004E4489">
            <w:pPr>
              <w:jc w:val="center"/>
              <w:rPr>
                <w:rFonts w:ascii="宋体" w:eastAsia="宋体" w:hAnsi="宋体"/>
                <w:sz w:val="21"/>
                <w:szCs w:val="21"/>
              </w:rPr>
            </w:pPr>
            <w:r>
              <w:rPr>
                <w:rFonts w:ascii="宋体" w:eastAsia="宋体" w:hAnsi="宋体" w:hint="eastAsia"/>
                <w:sz w:val="21"/>
                <w:szCs w:val="21"/>
              </w:rPr>
              <w:t>指标分值</w:t>
            </w:r>
          </w:p>
        </w:tc>
        <w:tc>
          <w:tcPr>
            <w:tcW w:w="567" w:type="dxa"/>
            <w:vAlign w:val="center"/>
          </w:tcPr>
          <w:p w:rsidR="004E4489" w:rsidRPr="004E4489" w:rsidRDefault="004E4489">
            <w:pPr>
              <w:jc w:val="center"/>
              <w:rPr>
                <w:rFonts w:ascii="宋体" w:eastAsia="宋体" w:hAnsi="宋体"/>
                <w:sz w:val="18"/>
                <w:szCs w:val="18"/>
              </w:rPr>
            </w:pPr>
            <w:r w:rsidRPr="004E4489">
              <w:rPr>
                <w:rFonts w:ascii="宋体" w:eastAsia="宋体" w:hAnsi="宋体" w:hint="eastAsia"/>
                <w:sz w:val="18"/>
                <w:szCs w:val="18"/>
              </w:rPr>
              <w:t>自评</w:t>
            </w:r>
          </w:p>
        </w:tc>
        <w:tc>
          <w:tcPr>
            <w:tcW w:w="567" w:type="dxa"/>
            <w:vAlign w:val="center"/>
          </w:tcPr>
          <w:p w:rsidR="004E4489" w:rsidRPr="004E4489" w:rsidRDefault="004E4489">
            <w:pPr>
              <w:jc w:val="center"/>
              <w:rPr>
                <w:rFonts w:ascii="宋体" w:eastAsia="宋体" w:hAnsi="宋体"/>
                <w:sz w:val="18"/>
                <w:szCs w:val="18"/>
              </w:rPr>
            </w:pPr>
            <w:r w:rsidRPr="004E4489">
              <w:rPr>
                <w:rFonts w:ascii="宋体" w:eastAsia="宋体" w:hAnsi="宋体" w:hint="eastAsia"/>
                <w:sz w:val="18"/>
                <w:szCs w:val="18"/>
              </w:rPr>
              <w:t>互评</w:t>
            </w:r>
          </w:p>
        </w:tc>
        <w:tc>
          <w:tcPr>
            <w:tcW w:w="709" w:type="dxa"/>
            <w:vAlign w:val="center"/>
          </w:tcPr>
          <w:p w:rsidR="004E4489" w:rsidRPr="004E4489" w:rsidRDefault="004E4489">
            <w:pPr>
              <w:jc w:val="center"/>
              <w:rPr>
                <w:rFonts w:ascii="宋体" w:eastAsia="宋体" w:hAnsi="宋体"/>
                <w:sz w:val="18"/>
                <w:szCs w:val="18"/>
              </w:rPr>
            </w:pPr>
            <w:r w:rsidRPr="004E4489">
              <w:rPr>
                <w:rFonts w:ascii="宋体" w:eastAsia="宋体" w:hAnsi="宋体" w:hint="eastAsia"/>
                <w:sz w:val="18"/>
                <w:szCs w:val="18"/>
              </w:rPr>
              <w:t>民主测评</w:t>
            </w:r>
          </w:p>
        </w:tc>
        <w:tc>
          <w:tcPr>
            <w:tcW w:w="708" w:type="dxa"/>
          </w:tcPr>
          <w:p w:rsidR="004E4489" w:rsidRPr="004E4489" w:rsidRDefault="004E4489">
            <w:pPr>
              <w:jc w:val="center"/>
              <w:rPr>
                <w:rFonts w:ascii="宋体" w:eastAsia="宋体" w:hAnsi="宋体"/>
                <w:sz w:val="18"/>
                <w:szCs w:val="18"/>
              </w:rPr>
            </w:pPr>
            <w:r w:rsidRPr="004E4489">
              <w:rPr>
                <w:rFonts w:ascii="宋体" w:eastAsia="宋体" w:hAnsi="宋体" w:hint="eastAsia"/>
                <w:sz w:val="18"/>
                <w:szCs w:val="18"/>
              </w:rPr>
              <w:t>综合评定</w:t>
            </w:r>
          </w:p>
        </w:tc>
      </w:tr>
      <w:tr w:rsidR="004E4489" w:rsidTr="004E4489">
        <w:trPr>
          <w:trHeight w:val="2044"/>
        </w:trPr>
        <w:tc>
          <w:tcPr>
            <w:tcW w:w="426" w:type="dxa"/>
            <w:vMerge w:val="restart"/>
            <w:tcMar>
              <w:left w:w="0" w:type="dxa"/>
              <w:right w:w="0" w:type="dxa"/>
            </w:tcMar>
            <w:textDirection w:val="tbRlV"/>
            <w:vAlign w:val="center"/>
          </w:tcPr>
          <w:p w:rsidR="004E4489" w:rsidRDefault="004E4489">
            <w:pPr>
              <w:spacing w:line="240" w:lineRule="atLeast"/>
              <w:ind w:left="113" w:right="113"/>
              <w:jc w:val="center"/>
              <w:rPr>
                <w:rFonts w:ascii="宋体" w:eastAsia="宋体" w:hAnsi="宋体"/>
                <w:sz w:val="21"/>
                <w:szCs w:val="21"/>
              </w:rPr>
            </w:pPr>
            <w:r>
              <w:rPr>
                <w:rFonts w:ascii="宋体" w:eastAsia="宋体" w:hAnsi="宋体" w:hint="eastAsia"/>
                <w:kern w:val="0"/>
                <w:sz w:val="21"/>
                <w:szCs w:val="21"/>
              </w:rPr>
              <w:t>基本指数（</w:t>
            </w:r>
            <w:r>
              <w:rPr>
                <w:rFonts w:ascii="宋体" w:eastAsia="宋体" w:hAnsi="宋体"/>
                <w:kern w:val="0"/>
                <w:sz w:val="21"/>
                <w:szCs w:val="21"/>
              </w:rPr>
              <w:t>80</w:t>
            </w:r>
            <w:r>
              <w:rPr>
                <w:rFonts w:ascii="宋体" w:eastAsia="宋体" w:hAnsi="宋体" w:hint="eastAsia"/>
                <w:kern w:val="0"/>
                <w:sz w:val="21"/>
                <w:szCs w:val="21"/>
              </w:rPr>
              <w:t>分）</w:t>
            </w:r>
          </w:p>
        </w:tc>
        <w:tc>
          <w:tcPr>
            <w:tcW w:w="425" w:type="dxa"/>
            <w:vMerge w:val="restart"/>
            <w:tcMar>
              <w:left w:w="0" w:type="dxa"/>
              <w:right w:w="0" w:type="dxa"/>
            </w:tcMar>
            <w:textDirection w:val="tbRlV"/>
            <w:vAlign w:val="center"/>
          </w:tcPr>
          <w:p w:rsidR="004E4489" w:rsidRDefault="004E4489">
            <w:pPr>
              <w:spacing w:line="380" w:lineRule="exact"/>
              <w:ind w:left="113" w:right="113"/>
              <w:jc w:val="center"/>
              <w:rPr>
                <w:rFonts w:ascii="宋体" w:eastAsia="宋体" w:hAnsi="宋体"/>
                <w:sz w:val="21"/>
                <w:szCs w:val="21"/>
              </w:rPr>
            </w:pPr>
            <w:r>
              <w:rPr>
                <w:rFonts w:ascii="宋体" w:eastAsia="宋体" w:hAnsi="宋体" w:hint="eastAsia"/>
                <w:sz w:val="21"/>
                <w:szCs w:val="21"/>
              </w:rPr>
              <w:t>信念指数</w:t>
            </w:r>
            <w:r>
              <w:rPr>
                <w:rFonts w:ascii="宋体" w:eastAsia="宋体" w:hAnsi="宋体"/>
                <w:sz w:val="21"/>
                <w:szCs w:val="21"/>
              </w:rPr>
              <w:t>(20)</w:t>
            </w:r>
          </w:p>
        </w:tc>
        <w:tc>
          <w:tcPr>
            <w:tcW w:w="7252"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认真参加“两学一做”学习教育，学习“党员义务”规定的必学内容。坚定共产主义理想信念，严格遵守政治纪律和政治规矩，在思想上行动上与习近平同志为核心的党中央保持一致。不参教信教、不从事封建迷信活动。</w:t>
            </w:r>
          </w:p>
        </w:tc>
        <w:tc>
          <w:tcPr>
            <w:tcW w:w="5103"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本学期因公未参加学习的，一次扣</w:t>
            </w:r>
            <w:r>
              <w:rPr>
                <w:rFonts w:ascii="宋体" w:eastAsia="宋体" w:hAnsi="宋体"/>
                <w:sz w:val="21"/>
                <w:szCs w:val="21"/>
              </w:rPr>
              <w:t>0.5</w:t>
            </w:r>
            <w:r>
              <w:rPr>
                <w:rFonts w:ascii="宋体" w:eastAsia="宋体" w:hAnsi="宋体" w:hint="eastAsia"/>
                <w:sz w:val="21"/>
                <w:szCs w:val="21"/>
              </w:rPr>
              <w:t>分，因私未参加学习的，一次扣</w:t>
            </w:r>
            <w:r>
              <w:rPr>
                <w:rFonts w:ascii="宋体" w:eastAsia="宋体" w:hAnsi="宋体"/>
                <w:sz w:val="21"/>
                <w:szCs w:val="21"/>
              </w:rPr>
              <w:t>1</w:t>
            </w:r>
            <w:r>
              <w:rPr>
                <w:rFonts w:ascii="宋体" w:eastAsia="宋体" w:hAnsi="宋体" w:hint="eastAsia"/>
                <w:sz w:val="21"/>
                <w:szCs w:val="21"/>
              </w:rPr>
              <w:t>分，无故不参加一次扣</w:t>
            </w:r>
            <w:r>
              <w:rPr>
                <w:rFonts w:ascii="宋体" w:eastAsia="宋体" w:hAnsi="宋体"/>
                <w:sz w:val="21"/>
                <w:szCs w:val="21"/>
              </w:rPr>
              <w:t>3</w:t>
            </w:r>
            <w:r>
              <w:rPr>
                <w:rFonts w:ascii="宋体" w:eastAsia="宋体" w:hAnsi="宋体" w:hint="eastAsia"/>
                <w:sz w:val="21"/>
                <w:szCs w:val="21"/>
              </w:rPr>
              <w:t>分。参加信教、封建迷信活动的，发现一次扣</w:t>
            </w:r>
            <w:r>
              <w:rPr>
                <w:rFonts w:ascii="宋体" w:eastAsia="宋体" w:hAnsi="宋体"/>
                <w:sz w:val="21"/>
                <w:szCs w:val="21"/>
              </w:rPr>
              <w:t>5</w:t>
            </w:r>
            <w:r>
              <w:rPr>
                <w:rFonts w:ascii="宋体" w:eastAsia="宋体" w:hAnsi="宋体" w:hint="eastAsia"/>
                <w:sz w:val="21"/>
                <w:szCs w:val="21"/>
              </w:rPr>
              <w:t>分，扣完为止。因公、因私请假但能事前办理手续、事后开展自学的，可酌情减半扣分。特殊岗位由于常规性工作需要，办理请假手续且能事后自学，可不予扣分。</w:t>
            </w:r>
          </w:p>
        </w:tc>
        <w:tc>
          <w:tcPr>
            <w:tcW w:w="567" w:type="dxa"/>
            <w:vAlign w:val="center"/>
          </w:tcPr>
          <w:p w:rsidR="004E4489" w:rsidRDefault="004E4489">
            <w:pPr>
              <w:rPr>
                <w:rFonts w:ascii="宋体" w:eastAsia="宋体" w:hAnsi="宋体"/>
                <w:sz w:val="21"/>
                <w:szCs w:val="21"/>
              </w:rPr>
            </w:pPr>
          </w:p>
        </w:tc>
        <w:tc>
          <w:tcPr>
            <w:tcW w:w="567" w:type="dxa"/>
            <w:vAlign w:val="center"/>
          </w:tcPr>
          <w:p w:rsidR="004E4489" w:rsidRDefault="004E4489">
            <w:pPr>
              <w:rPr>
                <w:rFonts w:ascii="宋体" w:eastAsia="宋体" w:hAnsi="宋体"/>
                <w:sz w:val="21"/>
                <w:szCs w:val="21"/>
              </w:rPr>
            </w:pPr>
          </w:p>
        </w:tc>
        <w:tc>
          <w:tcPr>
            <w:tcW w:w="709" w:type="dxa"/>
            <w:vAlign w:val="center"/>
          </w:tcPr>
          <w:p w:rsidR="004E4489" w:rsidRDefault="004E4489">
            <w:pPr>
              <w:rPr>
                <w:rFonts w:ascii="宋体" w:eastAsia="宋体" w:hAnsi="宋体"/>
                <w:sz w:val="21"/>
                <w:szCs w:val="21"/>
              </w:rPr>
            </w:pPr>
          </w:p>
        </w:tc>
        <w:tc>
          <w:tcPr>
            <w:tcW w:w="708" w:type="dxa"/>
          </w:tcPr>
          <w:p w:rsidR="004E4489" w:rsidRDefault="004E4489">
            <w:pPr>
              <w:rPr>
                <w:rFonts w:ascii="宋体" w:eastAsia="宋体" w:hAnsi="宋体"/>
                <w:sz w:val="21"/>
                <w:szCs w:val="21"/>
              </w:rPr>
            </w:pPr>
          </w:p>
        </w:tc>
      </w:tr>
      <w:tr w:rsidR="004E4489" w:rsidTr="004E4489">
        <w:trPr>
          <w:trHeight w:val="1053"/>
        </w:trPr>
        <w:tc>
          <w:tcPr>
            <w:tcW w:w="426" w:type="dxa"/>
            <w:vMerge/>
            <w:tcMar>
              <w:left w:w="0" w:type="dxa"/>
              <w:right w:w="0" w:type="dxa"/>
            </w:tcMar>
            <w:vAlign w:val="center"/>
          </w:tcPr>
          <w:p w:rsidR="004E4489" w:rsidRDefault="004E4489">
            <w:pPr>
              <w:spacing w:line="240" w:lineRule="atLeast"/>
              <w:jc w:val="center"/>
              <w:rPr>
                <w:rFonts w:ascii="宋体" w:eastAsia="宋体" w:hAnsi="宋体"/>
                <w:sz w:val="21"/>
                <w:szCs w:val="21"/>
              </w:rPr>
            </w:pPr>
          </w:p>
        </w:tc>
        <w:tc>
          <w:tcPr>
            <w:tcW w:w="425" w:type="dxa"/>
            <w:vMerge/>
            <w:tcMar>
              <w:left w:w="0" w:type="dxa"/>
              <w:right w:w="0" w:type="dxa"/>
            </w:tcMar>
            <w:vAlign w:val="center"/>
          </w:tcPr>
          <w:p w:rsidR="004E4489" w:rsidRDefault="004E4489">
            <w:pPr>
              <w:spacing w:line="380" w:lineRule="exact"/>
              <w:jc w:val="center"/>
              <w:rPr>
                <w:rFonts w:ascii="宋体" w:eastAsia="宋体" w:hAnsi="宋体"/>
                <w:sz w:val="21"/>
                <w:szCs w:val="21"/>
              </w:rPr>
            </w:pPr>
          </w:p>
        </w:tc>
        <w:tc>
          <w:tcPr>
            <w:tcW w:w="7252"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旗帜鲜明地与错误思想、错误言行作斗争，自觉维护党的形象，不编造传播政治谣言以及有损党和国家形象的言论。</w:t>
            </w:r>
          </w:p>
        </w:tc>
        <w:tc>
          <w:tcPr>
            <w:tcW w:w="5103"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出现一起编造传播政治谣言或有损党和国家形象言论的，情节轻微的，扣5分；情节严重或影响较大的，该项不得分。</w:t>
            </w:r>
          </w:p>
        </w:tc>
        <w:tc>
          <w:tcPr>
            <w:tcW w:w="567" w:type="dxa"/>
            <w:vAlign w:val="center"/>
          </w:tcPr>
          <w:p w:rsidR="004E4489" w:rsidRDefault="004E4489">
            <w:pPr>
              <w:rPr>
                <w:rFonts w:ascii="宋体" w:eastAsia="宋体" w:hAnsi="宋体"/>
                <w:sz w:val="21"/>
                <w:szCs w:val="21"/>
              </w:rPr>
            </w:pPr>
          </w:p>
        </w:tc>
        <w:tc>
          <w:tcPr>
            <w:tcW w:w="567" w:type="dxa"/>
            <w:vAlign w:val="center"/>
          </w:tcPr>
          <w:p w:rsidR="004E4489" w:rsidRDefault="004E4489">
            <w:pPr>
              <w:rPr>
                <w:rFonts w:ascii="宋体" w:eastAsia="宋体" w:hAnsi="宋体"/>
                <w:sz w:val="21"/>
                <w:szCs w:val="21"/>
              </w:rPr>
            </w:pPr>
          </w:p>
        </w:tc>
        <w:tc>
          <w:tcPr>
            <w:tcW w:w="709" w:type="dxa"/>
            <w:vAlign w:val="center"/>
          </w:tcPr>
          <w:p w:rsidR="004E4489" w:rsidRDefault="004E4489">
            <w:pPr>
              <w:rPr>
                <w:rFonts w:ascii="宋体" w:eastAsia="宋体" w:hAnsi="宋体"/>
                <w:sz w:val="21"/>
                <w:szCs w:val="21"/>
              </w:rPr>
            </w:pPr>
          </w:p>
        </w:tc>
        <w:tc>
          <w:tcPr>
            <w:tcW w:w="708" w:type="dxa"/>
          </w:tcPr>
          <w:p w:rsidR="004E4489" w:rsidRDefault="004E4489">
            <w:pPr>
              <w:rPr>
                <w:rFonts w:ascii="宋体" w:eastAsia="宋体" w:hAnsi="宋体"/>
                <w:sz w:val="21"/>
                <w:szCs w:val="21"/>
              </w:rPr>
            </w:pPr>
          </w:p>
        </w:tc>
      </w:tr>
      <w:tr w:rsidR="004E4489" w:rsidTr="004E4489">
        <w:trPr>
          <w:trHeight w:val="1821"/>
        </w:trPr>
        <w:tc>
          <w:tcPr>
            <w:tcW w:w="426" w:type="dxa"/>
            <w:vMerge/>
            <w:tcMar>
              <w:left w:w="0" w:type="dxa"/>
              <w:right w:w="0" w:type="dxa"/>
            </w:tcMar>
            <w:vAlign w:val="center"/>
          </w:tcPr>
          <w:p w:rsidR="004E4489" w:rsidRDefault="004E4489">
            <w:pPr>
              <w:jc w:val="center"/>
              <w:rPr>
                <w:rFonts w:ascii="宋体" w:eastAsia="宋体" w:hAnsi="宋体"/>
                <w:sz w:val="21"/>
                <w:szCs w:val="21"/>
              </w:rPr>
            </w:pPr>
          </w:p>
        </w:tc>
        <w:tc>
          <w:tcPr>
            <w:tcW w:w="425" w:type="dxa"/>
            <w:vMerge w:val="restart"/>
            <w:tcMar>
              <w:left w:w="0" w:type="dxa"/>
              <w:right w:w="0" w:type="dxa"/>
            </w:tcMar>
            <w:textDirection w:val="tbRlV"/>
            <w:vAlign w:val="center"/>
          </w:tcPr>
          <w:p w:rsidR="004E4489" w:rsidRDefault="004E4489">
            <w:pPr>
              <w:spacing w:line="380" w:lineRule="exact"/>
              <w:ind w:left="113" w:right="113"/>
              <w:jc w:val="center"/>
              <w:rPr>
                <w:rFonts w:ascii="宋体" w:eastAsia="宋体" w:hAnsi="宋体"/>
                <w:sz w:val="21"/>
                <w:szCs w:val="21"/>
              </w:rPr>
            </w:pPr>
            <w:r>
              <w:rPr>
                <w:rFonts w:ascii="宋体" w:eastAsia="宋体" w:hAnsi="宋体" w:hint="eastAsia"/>
                <w:sz w:val="21"/>
                <w:szCs w:val="21"/>
              </w:rPr>
              <w:t>纪律指数</w:t>
            </w:r>
            <w:r>
              <w:rPr>
                <w:rFonts w:ascii="宋体" w:eastAsia="宋体" w:hAnsi="宋体"/>
                <w:sz w:val="21"/>
                <w:szCs w:val="21"/>
              </w:rPr>
              <w:t>(20)</w:t>
            </w:r>
          </w:p>
        </w:tc>
        <w:tc>
          <w:tcPr>
            <w:tcW w:w="7252"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严格执行“三会一课”、党员固定活动日等制度，按规定缴纳党费，不无故缺席组织生活。每月至少参加组织生活1次。</w:t>
            </w:r>
          </w:p>
        </w:tc>
        <w:tc>
          <w:tcPr>
            <w:tcW w:w="5103"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本学期因公未参加学习的，一次扣</w:t>
            </w:r>
            <w:r>
              <w:rPr>
                <w:rFonts w:ascii="宋体" w:eastAsia="宋体" w:hAnsi="宋体"/>
                <w:sz w:val="21"/>
                <w:szCs w:val="21"/>
              </w:rPr>
              <w:t>0.5</w:t>
            </w:r>
            <w:r>
              <w:rPr>
                <w:rFonts w:ascii="宋体" w:eastAsia="宋体" w:hAnsi="宋体" w:hint="eastAsia"/>
                <w:sz w:val="21"/>
                <w:szCs w:val="21"/>
              </w:rPr>
              <w:t>分，因私未参加学习的，一次扣</w:t>
            </w:r>
            <w:r>
              <w:rPr>
                <w:rFonts w:ascii="宋体" w:eastAsia="宋体" w:hAnsi="宋体"/>
                <w:sz w:val="21"/>
                <w:szCs w:val="21"/>
              </w:rPr>
              <w:t>1</w:t>
            </w:r>
            <w:r>
              <w:rPr>
                <w:rFonts w:ascii="宋体" w:eastAsia="宋体" w:hAnsi="宋体" w:hint="eastAsia"/>
                <w:sz w:val="21"/>
                <w:szCs w:val="21"/>
              </w:rPr>
              <w:t>分，无故不参加一次扣</w:t>
            </w:r>
            <w:r>
              <w:rPr>
                <w:rFonts w:ascii="宋体" w:eastAsia="宋体" w:hAnsi="宋体"/>
                <w:sz w:val="21"/>
                <w:szCs w:val="21"/>
              </w:rPr>
              <w:t>2</w:t>
            </w:r>
            <w:r>
              <w:rPr>
                <w:rFonts w:ascii="宋体" w:eastAsia="宋体" w:hAnsi="宋体" w:hint="eastAsia"/>
                <w:sz w:val="21"/>
                <w:szCs w:val="21"/>
              </w:rPr>
              <w:t>分。未按规定缴纳党费的，按月扣除对应分，</w:t>
            </w:r>
            <w:r>
              <w:rPr>
                <w:rFonts w:ascii="宋体" w:eastAsia="宋体" w:hAnsi="宋体"/>
                <w:sz w:val="21"/>
                <w:szCs w:val="21"/>
              </w:rPr>
              <w:t>1</w:t>
            </w:r>
            <w:r>
              <w:rPr>
                <w:rFonts w:ascii="宋体" w:eastAsia="宋体" w:hAnsi="宋体" w:hint="eastAsia"/>
                <w:sz w:val="21"/>
                <w:szCs w:val="21"/>
              </w:rPr>
              <w:t>分</w:t>
            </w:r>
            <w:r>
              <w:rPr>
                <w:rFonts w:ascii="宋体" w:eastAsia="宋体" w:hAnsi="宋体"/>
                <w:sz w:val="21"/>
                <w:szCs w:val="21"/>
              </w:rPr>
              <w:t>/</w:t>
            </w:r>
            <w:r>
              <w:rPr>
                <w:rFonts w:ascii="宋体" w:eastAsia="宋体" w:hAnsi="宋体" w:hint="eastAsia"/>
                <w:sz w:val="21"/>
                <w:szCs w:val="21"/>
              </w:rPr>
              <w:t>月，六个月以上该项不得分。学习记录每缺一次扣</w:t>
            </w:r>
            <w:r>
              <w:rPr>
                <w:rFonts w:ascii="宋体" w:eastAsia="宋体" w:hAnsi="宋体"/>
                <w:sz w:val="21"/>
                <w:szCs w:val="21"/>
              </w:rPr>
              <w:t>0.3</w:t>
            </w:r>
            <w:r>
              <w:rPr>
                <w:rFonts w:ascii="宋体" w:eastAsia="宋体" w:hAnsi="宋体" w:hint="eastAsia"/>
                <w:sz w:val="21"/>
                <w:szCs w:val="21"/>
              </w:rPr>
              <w:t>分，学习记录被综合认定为不合格扣</w:t>
            </w:r>
            <w:r>
              <w:rPr>
                <w:rFonts w:ascii="宋体" w:eastAsia="宋体" w:hAnsi="宋体"/>
                <w:sz w:val="21"/>
                <w:szCs w:val="21"/>
              </w:rPr>
              <w:t>5</w:t>
            </w:r>
            <w:r>
              <w:rPr>
                <w:rFonts w:ascii="宋体" w:eastAsia="宋体" w:hAnsi="宋体" w:hint="eastAsia"/>
                <w:sz w:val="21"/>
                <w:szCs w:val="21"/>
              </w:rPr>
              <w:t>分，基本合格扣</w:t>
            </w:r>
            <w:r>
              <w:rPr>
                <w:rFonts w:ascii="宋体" w:eastAsia="宋体" w:hAnsi="宋体"/>
                <w:sz w:val="21"/>
                <w:szCs w:val="21"/>
              </w:rPr>
              <w:t>3</w:t>
            </w:r>
            <w:r>
              <w:rPr>
                <w:rFonts w:ascii="宋体" w:eastAsia="宋体" w:hAnsi="宋体" w:hint="eastAsia"/>
                <w:sz w:val="21"/>
                <w:szCs w:val="21"/>
              </w:rPr>
              <w:t>分。</w:t>
            </w:r>
          </w:p>
        </w:tc>
        <w:tc>
          <w:tcPr>
            <w:tcW w:w="567" w:type="dxa"/>
            <w:vAlign w:val="center"/>
          </w:tcPr>
          <w:p w:rsidR="004E4489" w:rsidRDefault="004E4489">
            <w:pPr>
              <w:rPr>
                <w:rFonts w:ascii="宋体" w:eastAsia="宋体" w:hAnsi="宋体"/>
                <w:sz w:val="21"/>
                <w:szCs w:val="21"/>
              </w:rPr>
            </w:pPr>
          </w:p>
        </w:tc>
        <w:tc>
          <w:tcPr>
            <w:tcW w:w="567" w:type="dxa"/>
            <w:vAlign w:val="center"/>
          </w:tcPr>
          <w:p w:rsidR="004E4489" w:rsidRDefault="004E4489">
            <w:pPr>
              <w:rPr>
                <w:rFonts w:ascii="宋体" w:eastAsia="宋体" w:hAnsi="宋体"/>
                <w:sz w:val="21"/>
                <w:szCs w:val="21"/>
              </w:rPr>
            </w:pPr>
          </w:p>
        </w:tc>
        <w:tc>
          <w:tcPr>
            <w:tcW w:w="709" w:type="dxa"/>
            <w:vAlign w:val="center"/>
          </w:tcPr>
          <w:p w:rsidR="004E4489" w:rsidRDefault="004E4489">
            <w:pPr>
              <w:rPr>
                <w:rFonts w:ascii="宋体" w:eastAsia="宋体" w:hAnsi="宋体"/>
                <w:sz w:val="21"/>
                <w:szCs w:val="21"/>
              </w:rPr>
            </w:pPr>
          </w:p>
        </w:tc>
        <w:tc>
          <w:tcPr>
            <w:tcW w:w="708" w:type="dxa"/>
          </w:tcPr>
          <w:p w:rsidR="004E4489" w:rsidRDefault="004E4489">
            <w:pPr>
              <w:rPr>
                <w:rFonts w:ascii="宋体" w:eastAsia="宋体" w:hAnsi="宋体"/>
                <w:sz w:val="21"/>
                <w:szCs w:val="21"/>
              </w:rPr>
            </w:pPr>
          </w:p>
        </w:tc>
      </w:tr>
      <w:tr w:rsidR="004E4489" w:rsidTr="004E4489">
        <w:trPr>
          <w:trHeight w:val="1074"/>
        </w:trPr>
        <w:tc>
          <w:tcPr>
            <w:tcW w:w="426" w:type="dxa"/>
            <w:vMerge/>
            <w:tcMar>
              <w:left w:w="0" w:type="dxa"/>
              <w:right w:w="0" w:type="dxa"/>
            </w:tcMar>
            <w:vAlign w:val="center"/>
          </w:tcPr>
          <w:p w:rsidR="004E4489" w:rsidRDefault="004E4489">
            <w:pPr>
              <w:jc w:val="center"/>
              <w:rPr>
                <w:rFonts w:ascii="宋体" w:eastAsia="宋体" w:hAnsi="宋体"/>
                <w:sz w:val="21"/>
                <w:szCs w:val="21"/>
              </w:rPr>
            </w:pPr>
          </w:p>
        </w:tc>
        <w:tc>
          <w:tcPr>
            <w:tcW w:w="425" w:type="dxa"/>
            <w:vMerge/>
            <w:tcMar>
              <w:left w:w="0" w:type="dxa"/>
              <w:right w:w="0" w:type="dxa"/>
            </w:tcMar>
            <w:vAlign w:val="center"/>
          </w:tcPr>
          <w:p w:rsidR="004E4489" w:rsidRDefault="004E4489">
            <w:pPr>
              <w:spacing w:line="380" w:lineRule="exact"/>
              <w:jc w:val="center"/>
              <w:rPr>
                <w:rFonts w:ascii="宋体" w:eastAsia="宋体" w:hAnsi="宋体"/>
                <w:sz w:val="21"/>
                <w:szCs w:val="21"/>
              </w:rPr>
            </w:pPr>
          </w:p>
        </w:tc>
        <w:tc>
          <w:tcPr>
            <w:tcW w:w="7252"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自觉遵纪守法，模范遵守职业道德，模范遵守学校规章制度，乐于奉献。</w:t>
            </w:r>
          </w:p>
        </w:tc>
        <w:tc>
          <w:tcPr>
            <w:tcW w:w="5103"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未按规定做到的，出现一次扣</w:t>
            </w:r>
            <w:r>
              <w:rPr>
                <w:rFonts w:ascii="宋体" w:eastAsia="宋体" w:hAnsi="宋体"/>
                <w:sz w:val="21"/>
                <w:szCs w:val="21"/>
              </w:rPr>
              <w:t>2</w:t>
            </w:r>
            <w:r>
              <w:rPr>
                <w:rFonts w:ascii="宋体" w:eastAsia="宋体" w:hAnsi="宋体" w:hint="eastAsia"/>
                <w:sz w:val="21"/>
                <w:szCs w:val="21"/>
              </w:rPr>
              <w:t>分，如无故迟到、早退，上课接听电话等。课堂巡查中发现明显问题及其他工作作风问题，情节较重的扣</w:t>
            </w:r>
            <w:r>
              <w:rPr>
                <w:rFonts w:ascii="宋体" w:eastAsia="宋体" w:hAnsi="宋体"/>
                <w:sz w:val="21"/>
                <w:szCs w:val="21"/>
              </w:rPr>
              <w:t>5</w:t>
            </w:r>
            <w:r>
              <w:rPr>
                <w:rFonts w:ascii="宋体" w:eastAsia="宋体" w:hAnsi="宋体" w:hint="eastAsia"/>
                <w:sz w:val="21"/>
                <w:szCs w:val="21"/>
              </w:rPr>
              <w:t>分，严重的直至扣完。</w:t>
            </w:r>
          </w:p>
        </w:tc>
        <w:tc>
          <w:tcPr>
            <w:tcW w:w="567" w:type="dxa"/>
            <w:vAlign w:val="center"/>
          </w:tcPr>
          <w:p w:rsidR="004E4489" w:rsidRDefault="004E4489">
            <w:pPr>
              <w:rPr>
                <w:rFonts w:ascii="宋体" w:eastAsia="宋体" w:hAnsi="宋体"/>
                <w:sz w:val="21"/>
                <w:szCs w:val="21"/>
              </w:rPr>
            </w:pPr>
          </w:p>
        </w:tc>
        <w:tc>
          <w:tcPr>
            <w:tcW w:w="567" w:type="dxa"/>
            <w:vAlign w:val="center"/>
          </w:tcPr>
          <w:p w:rsidR="004E4489" w:rsidRDefault="004E4489">
            <w:pPr>
              <w:rPr>
                <w:rFonts w:ascii="宋体" w:eastAsia="宋体" w:hAnsi="宋体"/>
                <w:sz w:val="21"/>
                <w:szCs w:val="21"/>
              </w:rPr>
            </w:pPr>
          </w:p>
        </w:tc>
        <w:tc>
          <w:tcPr>
            <w:tcW w:w="709" w:type="dxa"/>
            <w:vAlign w:val="center"/>
          </w:tcPr>
          <w:p w:rsidR="004E4489" w:rsidRDefault="004E4489">
            <w:pPr>
              <w:rPr>
                <w:rFonts w:ascii="宋体" w:eastAsia="宋体" w:hAnsi="宋体"/>
                <w:sz w:val="21"/>
                <w:szCs w:val="21"/>
              </w:rPr>
            </w:pPr>
          </w:p>
        </w:tc>
        <w:tc>
          <w:tcPr>
            <w:tcW w:w="708" w:type="dxa"/>
          </w:tcPr>
          <w:p w:rsidR="004E4489" w:rsidRDefault="004E4489">
            <w:pPr>
              <w:rPr>
                <w:rFonts w:ascii="宋体" w:eastAsia="宋体" w:hAnsi="宋体"/>
                <w:sz w:val="21"/>
                <w:szCs w:val="21"/>
              </w:rPr>
            </w:pPr>
          </w:p>
        </w:tc>
      </w:tr>
      <w:tr w:rsidR="004E4489" w:rsidTr="004E4489">
        <w:trPr>
          <w:trHeight w:val="1063"/>
        </w:trPr>
        <w:tc>
          <w:tcPr>
            <w:tcW w:w="426" w:type="dxa"/>
            <w:vMerge/>
            <w:tcMar>
              <w:left w:w="0" w:type="dxa"/>
              <w:right w:w="0" w:type="dxa"/>
            </w:tcMar>
            <w:vAlign w:val="center"/>
          </w:tcPr>
          <w:p w:rsidR="004E4489" w:rsidRDefault="004E4489">
            <w:pPr>
              <w:jc w:val="center"/>
              <w:rPr>
                <w:rFonts w:ascii="宋体" w:eastAsia="宋体" w:hAnsi="宋体"/>
                <w:sz w:val="21"/>
                <w:szCs w:val="21"/>
              </w:rPr>
            </w:pPr>
          </w:p>
        </w:tc>
        <w:tc>
          <w:tcPr>
            <w:tcW w:w="425" w:type="dxa"/>
            <w:vMerge w:val="restart"/>
            <w:tcMar>
              <w:left w:w="0" w:type="dxa"/>
              <w:right w:w="0" w:type="dxa"/>
            </w:tcMar>
            <w:textDirection w:val="tbRlV"/>
            <w:vAlign w:val="center"/>
          </w:tcPr>
          <w:p w:rsidR="004E4489" w:rsidRDefault="004E4489">
            <w:pPr>
              <w:spacing w:line="380" w:lineRule="exact"/>
              <w:ind w:left="113" w:right="113"/>
              <w:jc w:val="center"/>
              <w:rPr>
                <w:rFonts w:ascii="宋体" w:eastAsia="宋体" w:hAnsi="宋体"/>
                <w:sz w:val="21"/>
                <w:szCs w:val="21"/>
              </w:rPr>
            </w:pPr>
            <w:r>
              <w:rPr>
                <w:rFonts w:ascii="宋体" w:eastAsia="宋体" w:hAnsi="宋体" w:hint="eastAsia"/>
                <w:sz w:val="21"/>
                <w:szCs w:val="21"/>
              </w:rPr>
              <w:t>品行指数</w:t>
            </w:r>
            <w:r>
              <w:rPr>
                <w:rFonts w:ascii="宋体" w:eastAsia="宋体" w:hAnsi="宋体"/>
                <w:sz w:val="21"/>
                <w:szCs w:val="21"/>
              </w:rPr>
              <w:t>(</w:t>
            </w:r>
            <w:r>
              <w:rPr>
                <w:rFonts w:ascii="宋体" w:eastAsia="宋体" w:hAnsi="宋体" w:hint="eastAsia"/>
                <w:sz w:val="21"/>
                <w:szCs w:val="21"/>
              </w:rPr>
              <w:t>20</w:t>
            </w:r>
            <w:r>
              <w:rPr>
                <w:rFonts w:ascii="宋体" w:eastAsia="宋体" w:hAnsi="宋体"/>
                <w:sz w:val="21"/>
                <w:szCs w:val="21"/>
              </w:rPr>
              <w:t>)</w:t>
            </w:r>
          </w:p>
        </w:tc>
        <w:tc>
          <w:tcPr>
            <w:tcW w:w="7252"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尊重领导、团结同事、真诚待人；遵守社会公德、积极倡导文明新风；遵守家庭美德，作风正派，生活情趣健康，邻里关系和谐；带头正家风、立家规、严家教。</w:t>
            </w:r>
          </w:p>
        </w:tc>
        <w:tc>
          <w:tcPr>
            <w:tcW w:w="5103"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出现有违品行问题的一次扣</w:t>
            </w:r>
            <w:r>
              <w:rPr>
                <w:rFonts w:ascii="宋体" w:eastAsia="宋体" w:hAnsi="宋体"/>
                <w:sz w:val="21"/>
                <w:szCs w:val="21"/>
              </w:rPr>
              <w:t>5</w:t>
            </w:r>
            <w:r>
              <w:rPr>
                <w:rFonts w:ascii="宋体" w:eastAsia="宋体" w:hAnsi="宋体" w:hint="eastAsia"/>
                <w:sz w:val="21"/>
                <w:szCs w:val="21"/>
              </w:rPr>
              <w:t>分，扣完为止。</w:t>
            </w:r>
          </w:p>
        </w:tc>
        <w:tc>
          <w:tcPr>
            <w:tcW w:w="567" w:type="dxa"/>
            <w:vAlign w:val="center"/>
          </w:tcPr>
          <w:p w:rsidR="004E4489" w:rsidRDefault="004E4489">
            <w:pPr>
              <w:rPr>
                <w:rFonts w:ascii="宋体" w:eastAsia="宋体" w:hAnsi="宋体"/>
                <w:sz w:val="21"/>
                <w:szCs w:val="21"/>
              </w:rPr>
            </w:pPr>
          </w:p>
        </w:tc>
        <w:tc>
          <w:tcPr>
            <w:tcW w:w="567" w:type="dxa"/>
            <w:vAlign w:val="center"/>
          </w:tcPr>
          <w:p w:rsidR="004E4489" w:rsidRDefault="004E4489">
            <w:pPr>
              <w:rPr>
                <w:rFonts w:ascii="宋体" w:eastAsia="宋体" w:hAnsi="宋体"/>
                <w:sz w:val="21"/>
                <w:szCs w:val="21"/>
              </w:rPr>
            </w:pPr>
          </w:p>
        </w:tc>
        <w:tc>
          <w:tcPr>
            <w:tcW w:w="709" w:type="dxa"/>
            <w:vAlign w:val="center"/>
          </w:tcPr>
          <w:p w:rsidR="004E4489" w:rsidRDefault="004E4489">
            <w:pPr>
              <w:rPr>
                <w:rFonts w:ascii="宋体" w:eastAsia="宋体" w:hAnsi="宋体"/>
                <w:sz w:val="21"/>
                <w:szCs w:val="21"/>
              </w:rPr>
            </w:pPr>
          </w:p>
        </w:tc>
        <w:tc>
          <w:tcPr>
            <w:tcW w:w="708" w:type="dxa"/>
          </w:tcPr>
          <w:p w:rsidR="004E4489" w:rsidRDefault="004E4489">
            <w:pPr>
              <w:rPr>
                <w:rFonts w:ascii="宋体" w:eastAsia="宋体" w:hAnsi="宋体"/>
                <w:sz w:val="21"/>
                <w:szCs w:val="21"/>
              </w:rPr>
            </w:pPr>
          </w:p>
        </w:tc>
      </w:tr>
      <w:tr w:rsidR="004E4489" w:rsidTr="004E4489">
        <w:trPr>
          <w:trHeight w:val="1394"/>
        </w:trPr>
        <w:tc>
          <w:tcPr>
            <w:tcW w:w="426" w:type="dxa"/>
            <w:vMerge/>
            <w:tcMar>
              <w:left w:w="0" w:type="dxa"/>
              <w:right w:w="0" w:type="dxa"/>
            </w:tcMar>
            <w:vAlign w:val="center"/>
          </w:tcPr>
          <w:p w:rsidR="004E4489" w:rsidRDefault="004E4489">
            <w:pPr>
              <w:jc w:val="center"/>
              <w:rPr>
                <w:rFonts w:ascii="宋体" w:eastAsia="宋体" w:hAnsi="宋体"/>
                <w:sz w:val="21"/>
                <w:szCs w:val="21"/>
              </w:rPr>
            </w:pPr>
          </w:p>
        </w:tc>
        <w:tc>
          <w:tcPr>
            <w:tcW w:w="425" w:type="dxa"/>
            <w:vMerge/>
            <w:tcMar>
              <w:left w:w="0" w:type="dxa"/>
              <w:right w:w="0" w:type="dxa"/>
            </w:tcMar>
            <w:vAlign w:val="center"/>
          </w:tcPr>
          <w:p w:rsidR="004E4489" w:rsidRDefault="004E4489">
            <w:pPr>
              <w:spacing w:line="380" w:lineRule="exact"/>
              <w:jc w:val="center"/>
              <w:rPr>
                <w:rFonts w:ascii="宋体" w:eastAsia="宋体" w:hAnsi="宋体"/>
                <w:sz w:val="21"/>
                <w:szCs w:val="21"/>
              </w:rPr>
            </w:pPr>
          </w:p>
        </w:tc>
        <w:tc>
          <w:tcPr>
            <w:tcW w:w="7252"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热心公益事业和志愿服务，认真做好志愿服务、学生成长导师和 “三服务”等活动（</w:t>
            </w:r>
            <w:r>
              <w:rPr>
                <w:rFonts w:ascii="宋体" w:eastAsia="宋体" w:hAnsi="宋体" w:cs="??_GB2312" w:hint="eastAsia"/>
                <w:sz w:val="21"/>
                <w:szCs w:val="21"/>
              </w:rPr>
              <w:t>服务学生成长成才、服务学校发展、服务社会进步</w:t>
            </w:r>
            <w:r>
              <w:rPr>
                <w:rFonts w:ascii="宋体" w:eastAsia="宋体" w:hAnsi="宋体" w:hint="eastAsia"/>
                <w:sz w:val="21"/>
                <w:szCs w:val="21"/>
              </w:rPr>
              <w:t>）；对学生热情耐心，对家长谦恭有礼。</w:t>
            </w:r>
          </w:p>
        </w:tc>
        <w:tc>
          <w:tcPr>
            <w:tcW w:w="5103"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校内外志愿服务本学期不少于</w:t>
            </w:r>
            <w:r>
              <w:rPr>
                <w:rFonts w:ascii="宋体" w:eastAsia="宋体" w:hAnsi="宋体"/>
                <w:sz w:val="21"/>
                <w:szCs w:val="21"/>
              </w:rPr>
              <w:t>2</w:t>
            </w:r>
            <w:r>
              <w:rPr>
                <w:rFonts w:ascii="宋体" w:eastAsia="宋体" w:hAnsi="宋体" w:hint="eastAsia"/>
                <w:sz w:val="21"/>
                <w:szCs w:val="21"/>
              </w:rPr>
              <w:t>次，少服务一次扣</w:t>
            </w:r>
            <w:r>
              <w:rPr>
                <w:rFonts w:ascii="宋体" w:eastAsia="宋体" w:hAnsi="宋体"/>
                <w:sz w:val="21"/>
                <w:szCs w:val="21"/>
              </w:rPr>
              <w:t>2</w:t>
            </w:r>
            <w:r>
              <w:rPr>
                <w:rFonts w:ascii="宋体" w:eastAsia="宋体" w:hAnsi="宋体" w:hint="eastAsia"/>
                <w:sz w:val="21"/>
                <w:szCs w:val="21"/>
              </w:rPr>
              <w:t>分（下学期始不少于</w:t>
            </w:r>
            <w:r>
              <w:rPr>
                <w:rFonts w:ascii="宋体" w:eastAsia="宋体" w:hAnsi="宋体"/>
                <w:sz w:val="21"/>
                <w:szCs w:val="21"/>
              </w:rPr>
              <w:t>4</w:t>
            </w:r>
            <w:r>
              <w:rPr>
                <w:rFonts w:ascii="宋体" w:eastAsia="宋体" w:hAnsi="宋体" w:hint="eastAsia"/>
                <w:sz w:val="21"/>
                <w:szCs w:val="21"/>
              </w:rPr>
              <w:t>次）。出现学生或家长有效投诉，每次扣</w:t>
            </w:r>
            <w:r>
              <w:rPr>
                <w:rFonts w:ascii="宋体" w:eastAsia="宋体" w:hAnsi="宋体"/>
                <w:sz w:val="21"/>
                <w:szCs w:val="21"/>
              </w:rPr>
              <w:t>3-5</w:t>
            </w:r>
            <w:r>
              <w:rPr>
                <w:rFonts w:ascii="宋体" w:eastAsia="宋体" w:hAnsi="宋体" w:hint="eastAsia"/>
                <w:sz w:val="21"/>
                <w:szCs w:val="21"/>
              </w:rPr>
              <w:t>分。</w:t>
            </w:r>
          </w:p>
        </w:tc>
        <w:tc>
          <w:tcPr>
            <w:tcW w:w="567" w:type="dxa"/>
            <w:vAlign w:val="center"/>
          </w:tcPr>
          <w:p w:rsidR="004E4489" w:rsidRDefault="004E4489">
            <w:pPr>
              <w:rPr>
                <w:rFonts w:ascii="宋体" w:eastAsia="宋体" w:hAnsi="宋体"/>
                <w:sz w:val="21"/>
                <w:szCs w:val="21"/>
              </w:rPr>
            </w:pPr>
          </w:p>
        </w:tc>
        <w:tc>
          <w:tcPr>
            <w:tcW w:w="567" w:type="dxa"/>
            <w:vAlign w:val="center"/>
          </w:tcPr>
          <w:p w:rsidR="004E4489" w:rsidRDefault="004E4489">
            <w:pPr>
              <w:rPr>
                <w:rFonts w:ascii="宋体" w:eastAsia="宋体" w:hAnsi="宋体"/>
                <w:sz w:val="21"/>
                <w:szCs w:val="21"/>
              </w:rPr>
            </w:pPr>
          </w:p>
        </w:tc>
        <w:tc>
          <w:tcPr>
            <w:tcW w:w="709" w:type="dxa"/>
            <w:vAlign w:val="center"/>
          </w:tcPr>
          <w:p w:rsidR="004E4489" w:rsidRDefault="004E4489">
            <w:pPr>
              <w:rPr>
                <w:rFonts w:ascii="宋体" w:eastAsia="宋体" w:hAnsi="宋体"/>
                <w:sz w:val="21"/>
                <w:szCs w:val="21"/>
              </w:rPr>
            </w:pPr>
          </w:p>
        </w:tc>
        <w:tc>
          <w:tcPr>
            <w:tcW w:w="708" w:type="dxa"/>
          </w:tcPr>
          <w:p w:rsidR="004E4489" w:rsidRDefault="004E4489">
            <w:pPr>
              <w:rPr>
                <w:rFonts w:ascii="宋体" w:eastAsia="宋体" w:hAnsi="宋体"/>
                <w:sz w:val="21"/>
                <w:szCs w:val="21"/>
              </w:rPr>
            </w:pPr>
          </w:p>
        </w:tc>
      </w:tr>
      <w:tr w:rsidR="004E4489" w:rsidTr="004E4489">
        <w:trPr>
          <w:trHeight w:val="834"/>
        </w:trPr>
        <w:tc>
          <w:tcPr>
            <w:tcW w:w="426" w:type="dxa"/>
            <w:vMerge/>
            <w:tcMar>
              <w:left w:w="0" w:type="dxa"/>
              <w:right w:w="0" w:type="dxa"/>
            </w:tcMar>
            <w:vAlign w:val="center"/>
          </w:tcPr>
          <w:p w:rsidR="004E4489" w:rsidRDefault="004E4489">
            <w:pPr>
              <w:jc w:val="center"/>
              <w:rPr>
                <w:rFonts w:ascii="宋体" w:eastAsia="宋体" w:hAnsi="宋体"/>
                <w:sz w:val="21"/>
                <w:szCs w:val="21"/>
              </w:rPr>
            </w:pPr>
          </w:p>
        </w:tc>
        <w:tc>
          <w:tcPr>
            <w:tcW w:w="425" w:type="dxa"/>
            <w:vMerge w:val="restart"/>
            <w:tcMar>
              <w:left w:w="0" w:type="dxa"/>
              <w:right w:w="0" w:type="dxa"/>
            </w:tcMar>
            <w:textDirection w:val="tbRlV"/>
            <w:vAlign w:val="center"/>
          </w:tcPr>
          <w:p w:rsidR="004E4489" w:rsidRDefault="004E4489">
            <w:pPr>
              <w:spacing w:line="380" w:lineRule="exact"/>
              <w:ind w:left="113" w:right="113"/>
              <w:jc w:val="center"/>
              <w:rPr>
                <w:rFonts w:ascii="宋体" w:eastAsia="宋体" w:hAnsi="宋体"/>
                <w:sz w:val="21"/>
                <w:szCs w:val="21"/>
              </w:rPr>
            </w:pPr>
            <w:r>
              <w:rPr>
                <w:rFonts w:ascii="宋体" w:eastAsia="宋体" w:hAnsi="宋体" w:hint="eastAsia"/>
                <w:sz w:val="21"/>
                <w:szCs w:val="21"/>
              </w:rPr>
              <w:t>作为指数</w:t>
            </w:r>
            <w:r>
              <w:rPr>
                <w:rFonts w:ascii="宋体" w:eastAsia="宋体" w:hAnsi="宋体"/>
                <w:sz w:val="21"/>
                <w:szCs w:val="21"/>
              </w:rPr>
              <w:t>(2</w:t>
            </w:r>
            <w:r>
              <w:rPr>
                <w:rFonts w:ascii="宋体" w:eastAsia="宋体" w:hAnsi="宋体" w:hint="eastAsia"/>
                <w:sz w:val="21"/>
                <w:szCs w:val="21"/>
              </w:rPr>
              <w:t>0</w:t>
            </w:r>
            <w:r>
              <w:rPr>
                <w:rFonts w:ascii="宋体" w:eastAsia="宋体" w:hAnsi="宋体"/>
                <w:sz w:val="21"/>
                <w:szCs w:val="21"/>
              </w:rPr>
              <w:t>)</w:t>
            </w:r>
          </w:p>
        </w:tc>
        <w:tc>
          <w:tcPr>
            <w:tcW w:w="7252"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认真履行岗位职责，态度勤恳敬业；做到言传身教，以德育人，以德服人；敢于担当、敢于负责；钻研业务，成效明显；工作业绩优良，发挥先锋作用。</w:t>
            </w:r>
          </w:p>
        </w:tc>
        <w:tc>
          <w:tcPr>
            <w:tcW w:w="5103"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工作业绩不良，工作中出现推诿、消极懈怠等行为的，出现一次扣</w:t>
            </w:r>
            <w:r>
              <w:rPr>
                <w:rFonts w:ascii="宋体" w:eastAsia="宋体" w:hAnsi="宋体"/>
                <w:sz w:val="21"/>
                <w:szCs w:val="21"/>
              </w:rPr>
              <w:t>2</w:t>
            </w:r>
            <w:r>
              <w:rPr>
                <w:rFonts w:ascii="宋体" w:eastAsia="宋体" w:hAnsi="宋体" w:hint="eastAsia"/>
                <w:sz w:val="21"/>
                <w:szCs w:val="21"/>
              </w:rPr>
              <w:t>分。</w:t>
            </w:r>
          </w:p>
        </w:tc>
        <w:tc>
          <w:tcPr>
            <w:tcW w:w="567" w:type="dxa"/>
            <w:vAlign w:val="center"/>
          </w:tcPr>
          <w:p w:rsidR="004E4489" w:rsidRDefault="004E4489">
            <w:pPr>
              <w:rPr>
                <w:rFonts w:ascii="宋体" w:eastAsia="宋体" w:hAnsi="宋体"/>
                <w:sz w:val="21"/>
                <w:szCs w:val="21"/>
              </w:rPr>
            </w:pPr>
          </w:p>
        </w:tc>
        <w:tc>
          <w:tcPr>
            <w:tcW w:w="567" w:type="dxa"/>
            <w:vAlign w:val="center"/>
          </w:tcPr>
          <w:p w:rsidR="004E4489" w:rsidRDefault="004E4489">
            <w:pPr>
              <w:rPr>
                <w:rFonts w:ascii="宋体" w:eastAsia="宋体" w:hAnsi="宋体"/>
                <w:sz w:val="21"/>
                <w:szCs w:val="21"/>
              </w:rPr>
            </w:pPr>
          </w:p>
        </w:tc>
        <w:tc>
          <w:tcPr>
            <w:tcW w:w="709" w:type="dxa"/>
            <w:vAlign w:val="center"/>
          </w:tcPr>
          <w:p w:rsidR="004E4489" w:rsidRDefault="004E4489">
            <w:pPr>
              <w:rPr>
                <w:rFonts w:ascii="宋体" w:eastAsia="宋体" w:hAnsi="宋体"/>
                <w:sz w:val="21"/>
                <w:szCs w:val="21"/>
              </w:rPr>
            </w:pPr>
          </w:p>
        </w:tc>
        <w:tc>
          <w:tcPr>
            <w:tcW w:w="708" w:type="dxa"/>
          </w:tcPr>
          <w:p w:rsidR="004E4489" w:rsidRDefault="004E4489">
            <w:pPr>
              <w:rPr>
                <w:rFonts w:ascii="宋体" w:eastAsia="宋体" w:hAnsi="宋体"/>
                <w:sz w:val="21"/>
                <w:szCs w:val="21"/>
              </w:rPr>
            </w:pPr>
          </w:p>
        </w:tc>
      </w:tr>
      <w:tr w:rsidR="004E4489" w:rsidTr="004E4489">
        <w:trPr>
          <w:trHeight w:val="1130"/>
        </w:trPr>
        <w:tc>
          <w:tcPr>
            <w:tcW w:w="426" w:type="dxa"/>
            <w:vMerge/>
            <w:vAlign w:val="center"/>
          </w:tcPr>
          <w:p w:rsidR="004E4489" w:rsidRDefault="004E4489">
            <w:pPr>
              <w:rPr>
                <w:rFonts w:ascii="宋体" w:eastAsia="宋体" w:hAnsi="宋体"/>
                <w:sz w:val="21"/>
                <w:szCs w:val="21"/>
              </w:rPr>
            </w:pPr>
          </w:p>
        </w:tc>
        <w:tc>
          <w:tcPr>
            <w:tcW w:w="425" w:type="dxa"/>
            <w:vMerge/>
            <w:vAlign w:val="center"/>
          </w:tcPr>
          <w:p w:rsidR="004E4489" w:rsidRDefault="004E4489">
            <w:pPr>
              <w:spacing w:line="380" w:lineRule="exact"/>
              <w:rPr>
                <w:rFonts w:ascii="宋体" w:eastAsia="宋体" w:hAnsi="宋体"/>
                <w:sz w:val="21"/>
                <w:szCs w:val="21"/>
              </w:rPr>
            </w:pPr>
          </w:p>
        </w:tc>
        <w:tc>
          <w:tcPr>
            <w:tcW w:w="7252"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积极参加党组织开展的各项活动；在“五水共治”、文明交通、文明创建、名校建设等中心工作中，担当有为，模范履职，发挥干事创业、开拓进取的精气神,教职工认可度高。</w:t>
            </w:r>
          </w:p>
        </w:tc>
        <w:tc>
          <w:tcPr>
            <w:tcW w:w="5103"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工作业绩一般，无故不参加党组织、行政组织安排的活动，一次扣</w:t>
            </w:r>
            <w:r>
              <w:rPr>
                <w:rFonts w:ascii="宋体" w:eastAsia="宋体" w:hAnsi="宋体"/>
                <w:sz w:val="21"/>
                <w:szCs w:val="21"/>
              </w:rPr>
              <w:t>2</w:t>
            </w:r>
            <w:r>
              <w:rPr>
                <w:rFonts w:ascii="宋体" w:eastAsia="宋体" w:hAnsi="宋体" w:hint="eastAsia"/>
                <w:sz w:val="21"/>
                <w:szCs w:val="21"/>
              </w:rPr>
              <w:t>分。</w:t>
            </w:r>
          </w:p>
        </w:tc>
        <w:tc>
          <w:tcPr>
            <w:tcW w:w="567" w:type="dxa"/>
            <w:vAlign w:val="center"/>
          </w:tcPr>
          <w:p w:rsidR="004E4489" w:rsidRDefault="004E4489">
            <w:pPr>
              <w:rPr>
                <w:rFonts w:ascii="宋体" w:eastAsia="宋体" w:hAnsi="宋体"/>
                <w:sz w:val="21"/>
                <w:szCs w:val="21"/>
              </w:rPr>
            </w:pPr>
          </w:p>
        </w:tc>
        <w:tc>
          <w:tcPr>
            <w:tcW w:w="567" w:type="dxa"/>
            <w:vAlign w:val="center"/>
          </w:tcPr>
          <w:p w:rsidR="004E4489" w:rsidRDefault="004E4489">
            <w:pPr>
              <w:rPr>
                <w:rFonts w:ascii="宋体" w:eastAsia="宋体" w:hAnsi="宋体"/>
                <w:sz w:val="21"/>
                <w:szCs w:val="21"/>
              </w:rPr>
            </w:pPr>
          </w:p>
        </w:tc>
        <w:tc>
          <w:tcPr>
            <w:tcW w:w="709" w:type="dxa"/>
            <w:vAlign w:val="center"/>
          </w:tcPr>
          <w:p w:rsidR="004E4489" w:rsidRDefault="004E4489">
            <w:pPr>
              <w:rPr>
                <w:rFonts w:ascii="宋体" w:eastAsia="宋体" w:hAnsi="宋体"/>
                <w:sz w:val="21"/>
                <w:szCs w:val="21"/>
              </w:rPr>
            </w:pPr>
          </w:p>
        </w:tc>
        <w:tc>
          <w:tcPr>
            <w:tcW w:w="708" w:type="dxa"/>
          </w:tcPr>
          <w:p w:rsidR="004E4489" w:rsidRDefault="004E4489">
            <w:pPr>
              <w:rPr>
                <w:rFonts w:ascii="宋体" w:eastAsia="宋体" w:hAnsi="宋体"/>
                <w:sz w:val="21"/>
                <w:szCs w:val="21"/>
              </w:rPr>
            </w:pPr>
          </w:p>
        </w:tc>
      </w:tr>
      <w:tr w:rsidR="004E4489" w:rsidTr="004E4489">
        <w:trPr>
          <w:cantSplit/>
          <w:trHeight w:val="4192"/>
        </w:trPr>
        <w:tc>
          <w:tcPr>
            <w:tcW w:w="851" w:type="dxa"/>
            <w:gridSpan w:val="2"/>
            <w:textDirection w:val="tbRlV"/>
            <w:vAlign w:val="center"/>
          </w:tcPr>
          <w:p w:rsidR="004E4489" w:rsidRDefault="004E4489">
            <w:pPr>
              <w:spacing w:line="380" w:lineRule="exact"/>
              <w:ind w:left="113" w:right="113"/>
              <w:jc w:val="center"/>
              <w:rPr>
                <w:rFonts w:ascii="宋体" w:eastAsia="宋体" w:hAnsi="宋体"/>
                <w:sz w:val="21"/>
                <w:szCs w:val="21"/>
              </w:rPr>
            </w:pPr>
            <w:r>
              <w:rPr>
                <w:rFonts w:ascii="宋体" w:eastAsia="宋体" w:hAnsi="宋体" w:hint="eastAsia"/>
                <w:sz w:val="21"/>
                <w:szCs w:val="21"/>
              </w:rPr>
              <w:t>正向加分指数（上限</w:t>
            </w:r>
            <w:r>
              <w:rPr>
                <w:rFonts w:ascii="宋体" w:eastAsia="宋体" w:hAnsi="宋体"/>
                <w:sz w:val="21"/>
                <w:szCs w:val="21"/>
              </w:rPr>
              <w:t>20</w:t>
            </w:r>
            <w:r>
              <w:rPr>
                <w:rFonts w:ascii="宋体" w:eastAsia="宋体" w:hAnsi="宋体" w:hint="eastAsia"/>
                <w:sz w:val="21"/>
                <w:szCs w:val="21"/>
              </w:rPr>
              <w:t>分）</w:t>
            </w:r>
          </w:p>
        </w:tc>
        <w:tc>
          <w:tcPr>
            <w:tcW w:w="7252"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1.积极向党组织提合理化建议，助推学校重点工作发展成效明显；2.师德优，模范遵守《中小学教师职业道德规范》，在教育教学管理中遇突发事件，能奋不顾身、挺身而出，切实履行好保护学校、保护学生人身安全职责；3.积极参加教育教学管理和教科研工作，成果好，获市直及以上表彰或奖励；4.认真教学，师生认可度高，评教活动居系前10名；5.承担班主任工作，且班级考核为系前50%；6.教育教学工作，指导学生参加各类技能竞赛或参加高考、升学考等教育教学工作中成效明显；7.积极参加社会公益事业</w:t>
            </w:r>
            <w:r>
              <w:rPr>
                <w:rFonts w:ascii="宋体" w:eastAsia="宋体" w:hAnsi="宋体"/>
                <w:sz w:val="21"/>
                <w:szCs w:val="21"/>
              </w:rPr>
              <w:t>(</w:t>
            </w:r>
            <w:r>
              <w:rPr>
                <w:rFonts w:ascii="宋体" w:eastAsia="宋体" w:hAnsi="宋体" w:hint="eastAsia"/>
                <w:sz w:val="21"/>
                <w:szCs w:val="21"/>
              </w:rPr>
              <w:t>如献血、捐资</w:t>
            </w:r>
            <w:r>
              <w:rPr>
                <w:rFonts w:ascii="宋体" w:eastAsia="宋体" w:hAnsi="宋体"/>
                <w:sz w:val="21"/>
                <w:szCs w:val="21"/>
              </w:rPr>
              <w:t>)</w:t>
            </w:r>
            <w:r>
              <w:rPr>
                <w:rFonts w:ascii="宋体" w:eastAsia="宋体" w:hAnsi="宋体" w:hint="eastAsia"/>
                <w:sz w:val="21"/>
                <w:szCs w:val="21"/>
              </w:rPr>
              <w:t>，师生反响好；8.主动承担学校工作，不计较、不推诿，模范遵守校纪校规或在其他方面有突出表现，获得普遍好评；9.担任3名及以上学生成长导师，记录完整，富有成效；10.开出党员示范课，资料完整，综合评价在良好以上；11.学习教育记录详细，次数保证，学习心得体会质量较高；12.担任学校中层以上干部的党员，根据学期（年度）岗位目标责任制完成情况和分管线工作获得的荣誉情况，酌情赋分。</w:t>
            </w:r>
          </w:p>
        </w:tc>
        <w:tc>
          <w:tcPr>
            <w:tcW w:w="5103"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正向加分指数上限为20分，除第12条外，有上述情形之一的，每项加3分。</w:t>
            </w:r>
          </w:p>
        </w:tc>
        <w:tc>
          <w:tcPr>
            <w:tcW w:w="567" w:type="dxa"/>
            <w:vAlign w:val="center"/>
          </w:tcPr>
          <w:p w:rsidR="004E4489" w:rsidRDefault="004E4489">
            <w:pPr>
              <w:rPr>
                <w:rFonts w:ascii="宋体" w:eastAsia="宋体" w:hAnsi="宋体"/>
                <w:sz w:val="21"/>
                <w:szCs w:val="21"/>
              </w:rPr>
            </w:pPr>
          </w:p>
        </w:tc>
        <w:tc>
          <w:tcPr>
            <w:tcW w:w="567" w:type="dxa"/>
            <w:vAlign w:val="center"/>
          </w:tcPr>
          <w:p w:rsidR="004E4489" w:rsidRDefault="004E4489">
            <w:pPr>
              <w:rPr>
                <w:rFonts w:ascii="宋体" w:eastAsia="宋体" w:hAnsi="宋体"/>
                <w:sz w:val="21"/>
                <w:szCs w:val="21"/>
              </w:rPr>
            </w:pPr>
          </w:p>
        </w:tc>
        <w:tc>
          <w:tcPr>
            <w:tcW w:w="709" w:type="dxa"/>
            <w:vAlign w:val="center"/>
          </w:tcPr>
          <w:p w:rsidR="004E4489" w:rsidRDefault="004E4489">
            <w:pPr>
              <w:rPr>
                <w:rFonts w:ascii="宋体" w:eastAsia="宋体" w:hAnsi="宋体"/>
                <w:sz w:val="21"/>
                <w:szCs w:val="21"/>
              </w:rPr>
            </w:pPr>
          </w:p>
        </w:tc>
        <w:tc>
          <w:tcPr>
            <w:tcW w:w="708" w:type="dxa"/>
          </w:tcPr>
          <w:p w:rsidR="004E4489" w:rsidRDefault="004E4489">
            <w:pPr>
              <w:rPr>
                <w:rFonts w:ascii="宋体" w:eastAsia="宋体" w:hAnsi="宋体"/>
                <w:sz w:val="21"/>
                <w:szCs w:val="21"/>
              </w:rPr>
            </w:pPr>
          </w:p>
        </w:tc>
      </w:tr>
      <w:tr w:rsidR="004E4489" w:rsidTr="004E4489">
        <w:trPr>
          <w:cantSplit/>
          <w:trHeight w:val="2724"/>
        </w:trPr>
        <w:tc>
          <w:tcPr>
            <w:tcW w:w="851" w:type="dxa"/>
            <w:gridSpan w:val="2"/>
            <w:textDirection w:val="tbRlV"/>
            <w:vAlign w:val="center"/>
          </w:tcPr>
          <w:p w:rsidR="004E4489" w:rsidRDefault="004E4489">
            <w:pPr>
              <w:spacing w:line="380" w:lineRule="exact"/>
              <w:ind w:left="113" w:right="113"/>
              <w:jc w:val="center"/>
              <w:rPr>
                <w:rFonts w:ascii="宋体" w:eastAsia="宋体" w:hAnsi="宋体"/>
                <w:sz w:val="21"/>
                <w:szCs w:val="21"/>
              </w:rPr>
            </w:pPr>
            <w:r>
              <w:rPr>
                <w:rFonts w:ascii="宋体" w:eastAsia="宋体" w:hAnsi="宋体" w:hint="eastAsia"/>
                <w:sz w:val="21"/>
                <w:szCs w:val="21"/>
              </w:rPr>
              <w:t>反向扣分指数</w:t>
            </w:r>
          </w:p>
        </w:tc>
        <w:tc>
          <w:tcPr>
            <w:tcW w:w="7252"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1.违反作风建设有关规定被查实通报的；2.无正当理由不完成党组织分配的工作任务、不认真参加学习培训等教育活动的；3.散布不利于党和国家事业发展言论的；4.在师生中散布一些不利于团结、不利于工作、不利于学校发展的言行；5.在服务中心工作、遇到困难任务时，袖手旁观、退缩不前的；6.参与集体上访造成不良影响的；7.因工作失误或教育教学事故，造成不良影响的；8.从事有偿家教、</w:t>
            </w:r>
            <w:r>
              <w:rPr>
                <w:rFonts w:ascii="宋体" w:eastAsia="宋体" w:hAnsi="宋体" w:cs="宋体" w:hint="eastAsia"/>
                <w:bCs/>
                <w:sz w:val="21"/>
                <w:szCs w:val="21"/>
                <w:shd w:val="clear" w:color="auto" w:fill="FFFFFF"/>
              </w:rPr>
              <w:t>违规</w:t>
            </w:r>
            <w:r>
              <w:rPr>
                <w:rFonts w:ascii="宋体" w:eastAsia="宋体" w:hAnsi="宋体" w:hint="eastAsia"/>
                <w:sz w:val="21"/>
                <w:szCs w:val="21"/>
              </w:rPr>
              <w:t>收受学生及家长礼品礼金，被查实通报或举报投诉较多的；歧视学生，造成不良后果的；9.有酒驾醉驾等较为严重的交通违法行为；10.有其他严重违反党员纪律的行为。</w:t>
            </w:r>
          </w:p>
        </w:tc>
        <w:tc>
          <w:tcPr>
            <w:tcW w:w="5103" w:type="dxa"/>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有上述情形之一的，一般每项减5分，情节严重的直至定性为不合格党员。</w:t>
            </w:r>
          </w:p>
        </w:tc>
        <w:tc>
          <w:tcPr>
            <w:tcW w:w="567" w:type="dxa"/>
            <w:vAlign w:val="center"/>
          </w:tcPr>
          <w:p w:rsidR="004E4489" w:rsidRDefault="004E4489">
            <w:pPr>
              <w:rPr>
                <w:rFonts w:ascii="宋体" w:eastAsia="宋体" w:hAnsi="宋体"/>
                <w:sz w:val="21"/>
                <w:szCs w:val="21"/>
              </w:rPr>
            </w:pPr>
          </w:p>
        </w:tc>
        <w:tc>
          <w:tcPr>
            <w:tcW w:w="567" w:type="dxa"/>
            <w:vAlign w:val="center"/>
          </w:tcPr>
          <w:p w:rsidR="004E4489" w:rsidRDefault="004E4489">
            <w:pPr>
              <w:rPr>
                <w:rFonts w:ascii="宋体" w:eastAsia="宋体" w:hAnsi="宋体"/>
                <w:sz w:val="21"/>
                <w:szCs w:val="21"/>
              </w:rPr>
            </w:pPr>
          </w:p>
        </w:tc>
        <w:tc>
          <w:tcPr>
            <w:tcW w:w="709" w:type="dxa"/>
            <w:vAlign w:val="center"/>
          </w:tcPr>
          <w:p w:rsidR="004E4489" w:rsidRDefault="004E4489">
            <w:pPr>
              <w:rPr>
                <w:rFonts w:ascii="宋体" w:eastAsia="宋体" w:hAnsi="宋体"/>
                <w:sz w:val="21"/>
                <w:szCs w:val="21"/>
              </w:rPr>
            </w:pPr>
          </w:p>
        </w:tc>
        <w:tc>
          <w:tcPr>
            <w:tcW w:w="708" w:type="dxa"/>
          </w:tcPr>
          <w:p w:rsidR="004E4489" w:rsidRDefault="004E4489">
            <w:pPr>
              <w:rPr>
                <w:rFonts w:ascii="宋体" w:eastAsia="宋体" w:hAnsi="宋体"/>
                <w:sz w:val="21"/>
                <w:szCs w:val="21"/>
              </w:rPr>
            </w:pPr>
          </w:p>
        </w:tc>
      </w:tr>
      <w:tr w:rsidR="004E4489" w:rsidTr="004E4489">
        <w:trPr>
          <w:trHeight w:val="893"/>
        </w:trPr>
        <w:tc>
          <w:tcPr>
            <w:tcW w:w="13206" w:type="dxa"/>
            <w:gridSpan w:val="4"/>
            <w:vAlign w:val="center"/>
          </w:tcPr>
          <w:p w:rsidR="004E4489" w:rsidRDefault="004E4489">
            <w:pPr>
              <w:spacing w:line="320" w:lineRule="exact"/>
              <w:rPr>
                <w:rFonts w:ascii="宋体" w:eastAsia="宋体" w:hAnsi="宋体"/>
                <w:sz w:val="21"/>
                <w:szCs w:val="21"/>
              </w:rPr>
            </w:pPr>
            <w:r>
              <w:rPr>
                <w:rFonts w:ascii="宋体" w:eastAsia="宋体" w:hAnsi="宋体" w:hint="eastAsia"/>
                <w:sz w:val="21"/>
                <w:szCs w:val="21"/>
              </w:rPr>
              <w:t>参与评价管理对象的是除因严重违纪违法受到处理，或因年长体弱、卧病不起或长期病休的党员，经本人申请，可不列入考评。</w:t>
            </w:r>
          </w:p>
          <w:p w:rsidR="004E4489" w:rsidRDefault="004E4489">
            <w:pPr>
              <w:spacing w:line="320" w:lineRule="exact"/>
              <w:rPr>
                <w:rFonts w:ascii="宋体" w:eastAsia="宋体" w:hAnsi="宋体"/>
                <w:sz w:val="21"/>
                <w:szCs w:val="21"/>
              </w:rPr>
            </w:pPr>
            <w:r>
              <w:rPr>
                <w:rFonts w:ascii="宋体" w:eastAsia="宋体" w:hAnsi="宋体" w:hint="eastAsia"/>
                <w:sz w:val="21"/>
                <w:szCs w:val="21"/>
              </w:rPr>
              <w:t>党员先锋指数总体评价（</w:t>
            </w:r>
            <w:r>
              <w:rPr>
                <w:rFonts w:ascii="宋体" w:eastAsia="宋体" w:hAnsi="宋体"/>
                <w:sz w:val="21"/>
                <w:szCs w:val="21"/>
              </w:rPr>
              <w:t>100</w:t>
            </w:r>
            <w:r>
              <w:rPr>
                <w:rFonts w:ascii="宋体" w:eastAsia="宋体" w:hAnsi="宋体" w:hint="eastAsia"/>
                <w:sz w:val="21"/>
                <w:szCs w:val="21"/>
              </w:rPr>
              <w:t>分）</w:t>
            </w:r>
          </w:p>
        </w:tc>
        <w:tc>
          <w:tcPr>
            <w:tcW w:w="567" w:type="dxa"/>
            <w:vAlign w:val="center"/>
          </w:tcPr>
          <w:p w:rsidR="004E4489" w:rsidRDefault="004E4489">
            <w:pPr>
              <w:rPr>
                <w:rFonts w:ascii="宋体" w:eastAsia="宋体" w:hAnsi="宋体"/>
                <w:sz w:val="21"/>
                <w:szCs w:val="21"/>
              </w:rPr>
            </w:pPr>
          </w:p>
        </w:tc>
        <w:tc>
          <w:tcPr>
            <w:tcW w:w="567" w:type="dxa"/>
            <w:vAlign w:val="center"/>
          </w:tcPr>
          <w:p w:rsidR="004E4489" w:rsidRDefault="004E4489">
            <w:pPr>
              <w:rPr>
                <w:rFonts w:ascii="宋体" w:eastAsia="宋体" w:hAnsi="宋体"/>
                <w:sz w:val="21"/>
                <w:szCs w:val="21"/>
              </w:rPr>
            </w:pPr>
          </w:p>
        </w:tc>
        <w:tc>
          <w:tcPr>
            <w:tcW w:w="709" w:type="dxa"/>
            <w:vAlign w:val="center"/>
          </w:tcPr>
          <w:p w:rsidR="004E4489" w:rsidRDefault="004E4489">
            <w:pPr>
              <w:rPr>
                <w:rFonts w:ascii="宋体" w:eastAsia="宋体" w:hAnsi="宋体"/>
                <w:sz w:val="21"/>
                <w:szCs w:val="21"/>
              </w:rPr>
            </w:pPr>
          </w:p>
        </w:tc>
        <w:tc>
          <w:tcPr>
            <w:tcW w:w="708" w:type="dxa"/>
          </w:tcPr>
          <w:p w:rsidR="004E4489" w:rsidRDefault="004E4489">
            <w:pPr>
              <w:rPr>
                <w:rFonts w:ascii="宋体" w:eastAsia="宋体" w:hAnsi="宋体"/>
                <w:sz w:val="21"/>
                <w:szCs w:val="21"/>
              </w:rPr>
            </w:pPr>
          </w:p>
        </w:tc>
      </w:tr>
    </w:tbl>
    <w:p w:rsidR="002D3758" w:rsidRDefault="002D3758">
      <w:pPr>
        <w:spacing w:line="500" w:lineRule="exact"/>
        <w:rPr>
          <w:rFonts w:ascii="仿宋" w:eastAsia="仿宋" w:hAnsi="仿宋" w:cs="仿宋"/>
          <w:sz w:val="30"/>
          <w:szCs w:val="30"/>
        </w:rPr>
      </w:pPr>
    </w:p>
    <w:sectPr w:rsidR="002D3758" w:rsidSect="002D3758">
      <w:pgSz w:w="16838" w:h="11906" w:orient="landscape"/>
      <w:pgMar w:top="567" w:right="567" w:bottom="624" w:left="567" w:header="851" w:footer="992" w:gutter="0"/>
      <w:cols w:space="0"/>
      <w:docGrid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E4C" w:rsidRPr="00364856" w:rsidRDefault="00FC3E4C" w:rsidP="002D3758">
      <w:pPr>
        <w:rPr>
          <w:rFonts w:ascii="Arial" w:eastAsia="Times New Roman" w:hAnsi="Arial" w:cs="Verdana"/>
          <w:b/>
          <w:kern w:val="0"/>
          <w:sz w:val="24"/>
          <w:lang w:eastAsia="en-US"/>
        </w:rPr>
      </w:pPr>
      <w:r>
        <w:separator/>
      </w:r>
    </w:p>
  </w:endnote>
  <w:endnote w:type="continuationSeparator" w:id="1">
    <w:p w:rsidR="00FC3E4C" w:rsidRPr="00364856" w:rsidRDefault="00FC3E4C" w:rsidP="002D3758">
      <w:pPr>
        <w:rPr>
          <w:rFonts w:ascii="Arial" w:eastAsia="Times New Roman" w:hAnsi="Arial" w:cs="Verdana"/>
          <w:b/>
          <w:kern w:val="0"/>
          <w:sz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仿宋">
    <w:altName w:val="Arial Unicode MS"/>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小标宋">
    <w:altName w:val="黑体"/>
    <w:panose1 w:val="00000000000000000000"/>
    <w:charset w:val="86"/>
    <w:family w:val="script"/>
    <w:notTrueType/>
    <w:pitch w:val="default"/>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58" w:rsidRDefault="00FB79E6">
    <w:pPr>
      <w:pStyle w:val="a4"/>
    </w:pPr>
    <w:r>
      <w:pict>
        <v:shapetype id="_x0000_t202" coordsize="21600,21600" o:spt="202" path="m,l,21600r21600,l21600,xe">
          <v:stroke joinstyle="miter"/>
          <v:path gradientshapeok="t" o:connecttype="rect"/>
        </v:shapetype>
        <v:shape id="文本框 1" o:spid="_x0000_s2052" type="#_x0000_t202" style="position:absolute;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T/2x7gBAABUAwAADgAAAAAAAAABACAAAAAeAQAAZHJzL2Uyb0RvYy54bWxQSwUGAAAAAAYABgBZ&#10;AQAASAUAAAAA&#10;" filled="f" stroked="f">
          <v:textbox style="mso-fit-shape-to-text:t" inset="0,0,0,0">
            <w:txbxContent>
              <w:p w:rsidR="002D3758" w:rsidRDefault="00FB79E6">
                <w:pPr>
                  <w:pStyle w:val="a4"/>
                </w:pPr>
                <w:r>
                  <w:rPr>
                    <w:rFonts w:hint="eastAsia"/>
                  </w:rPr>
                  <w:fldChar w:fldCharType="begin"/>
                </w:r>
                <w:r w:rsidR="008F7FE2">
                  <w:rPr>
                    <w:rFonts w:hint="eastAsia"/>
                  </w:rPr>
                  <w:instrText xml:space="preserve"> PAGE  \* MERGEFORMAT </w:instrText>
                </w:r>
                <w:r>
                  <w:rPr>
                    <w:rFonts w:hint="eastAsia"/>
                  </w:rPr>
                  <w:fldChar w:fldCharType="separate"/>
                </w:r>
                <w:r w:rsidR="005F43E5">
                  <w:rPr>
                    <w:noProof/>
                  </w:rPr>
                  <w:t>1</w:t>
                </w:r>
                <w:r>
                  <w:rPr>
                    <w:rFonts w:hint="eastAsia"/>
                  </w:rPr>
                  <w:fldChar w:fldCharType="end"/>
                </w:r>
              </w:p>
            </w:txbxContent>
          </v:textbox>
          <w10:wrap anchorx="margin"/>
        </v:shape>
      </w:pict>
    </w:r>
    <w:r>
      <w:pict>
        <v:shape id="文本框 2" o:spid="_x0000_s2051"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18Z7cBAABU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4KMctjujw4/vh5+/Dr2+kyfIMIbaY9RgwL423fsQxT/cRLzPrUYHNX+RD&#10;MI5C78/iyjERkR8tmsWixpDA2OQgfvXyPEBMH6W3JBuMAk6viMp3n2M6pk4puZrz99qYMkHjyMDo&#10;9VVzVR6cIwhuHNbIJI7NZiuN6/HEbO27PRIbcAMYdbiilJhPDgXOyzIZMBnrydgG0Jsee5yXejF8&#10;2CbspjSZKxxhT4VxdIXmac3ybvztl6yXn2H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l&#10;PXxntwEAAFQDAAAOAAAAAAAAAAEAIAAAAB4BAABkcnMvZTJvRG9jLnhtbFBLBQYAAAAABgAGAFkB&#10;AABHBQAAAAA=&#10;" filled="f" stroked="f">
          <v:textbox style="mso-fit-shape-to-text:t" inset="0,0,0,0">
            <w:txbxContent>
              <w:p w:rsidR="002D3758" w:rsidRDefault="002D3758"/>
            </w:txbxContent>
          </v:textbox>
          <w10:wrap anchorx="margin"/>
        </v:shape>
      </w:pict>
    </w:r>
    <w:r>
      <w:pict>
        <v:shape id="文本框 3" o:sp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t&#10;cTxRtwEAAFUDAAAOAAAAAAAAAAEAIAAAAB4BAABkcnMvZTJvRG9jLnhtbFBLBQYAAAAABgAGAFkB&#10;AABHBQAAAAA=&#10;" filled="f" stroked="f">
          <v:textbox style="mso-fit-shape-to-text:t" inset="0,0,0,0">
            <w:txbxContent>
              <w:p w:rsidR="002D3758" w:rsidRDefault="002D3758">
                <w:pPr>
                  <w:pStyle w:val="a4"/>
                </w:pPr>
              </w:p>
            </w:txbxContent>
          </v:textbox>
          <w10:wrap anchorx="margin"/>
        </v:shape>
      </w:pict>
    </w:r>
    <w:r>
      <w:pict>
        <v:shape id="文本框 4" o:spid="_x0000_s2049"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qmL24LgBAABVAwAADgAAAAAAAAABACAAAAAeAQAAZHJzL2Uyb0RvYy54bWxQSwUGAAAAAAYABgBZ&#10;AQAASAUAAAAA&#10;" filled="f" stroked="f">
          <v:textbox style="mso-fit-shape-to-text:t" inset="0,0,0,0">
            <w:txbxContent>
              <w:p w:rsidR="002D3758" w:rsidRDefault="002D3758"/>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E4C" w:rsidRPr="00364856" w:rsidRDefault="00FC3E4C" w:rsidP="002D3758">
      <w:pPr>
        <w:rPr>
          <w:rFonts w:ascii="Arial" w:eastAsia="Times New Roman" w:hAnsi="Arial" w:cs="Verdana"/>
          <w:b/>
          <w:kern w:val="0"/>
          <w:sz w:val="24"/>
          <w:lang w:eastAsia="en-US"/>
        </w:rPr>
      </w:pPr>
      <w:r>
        <w:separator/>
      </w:r>
    </w:p>
  </w:footnote>
  <w:footnote w:type="continuationSeparator" w:id="1">
    <w:p w:rsidR="00FC3E4C" w:rsidRPr="00364856" w:rsidRDefault="00FC3E4C" w:rsidP="002D3758">
      <w:pPr>
        <w:rPr>
          <w:rFonts w:ascii="Arial" w:eastAsia="Times New Roman" w:hAnsi="Arial" w:cs="Verdana"/>
          <w:b/>
          <w:kern w:val="0"/>
          <w:sz w:val="24"/>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220"/>
  <w:noPunctuationKerning/>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722E1"/>
    <w:rsid w:val="00125718"/>
    <w:rsid w:val="00184B3B"/>
    <w:rsid w:val="001B7E54"/>
    <w:rsid w:val="00244D37"/>
    <w:rsid w:val="002722E1"/>
    <w:rsid w:val="002D3758"/>
    <w:rsid w:val="00300621"/>
    <w:rsid w:val="003501E0"/>
    <w:rsid w:val="004E12C2"/>
    <w:rsid w:val="004E4489"/>
    <w:rsid w:val="005F43E5"/>
    <w:rsid w:val="00766275"/>
    <w:rsid w:val="007B0C99"/>
    <w:rsid w:val="008B1FB9"/>
    <w:rsid w:val="008F7FE2"/>
    <w:rsid w:val="00A4708C"/>
    <w:rsid w:val="00A95D5A"/>
    <w:rsid w:val="00B67AF5"/>
    <w:rsid w:val="00E804C7"/>
    <w:rsid w:val="00FB79E6"/>
    <w:rsid w:val="00FC3E4C"/>
    <w:rsid w:val="01046A07"/>
    <w:rsid w:val="02624B90"/>
    <w:rsid w:val="09AC590E"/>
    <w:rsid w:val="0D9362F6"/>
    <w:rsid w:val="0F310CDF"/>
    <w:rsid w:val="114F6E00"/>
    <w:rsid w:val="11F94955"/>
    <w:rsid w:val="12FA0756"/>
    <w:rsid w:val="15B37034"/>
    <w:rsid w:val="15D52297"/>
    <w:rsid w:val="1707159F"/>
    <w:rsid w:val="18914EA7"/>
    <w:rsid w:val="1D2F37B6"/>
    <w:rsid w:val="20B40876"/>
    <w:rsid w:val="236D159F"/>
    <w:rsid w:val="274E6E9D"/>
    <w:rsid w:val="2E45733A"/>
    <w:rsid w:val="2FA253A8"/>
    <w:rsid w:val="38351C83"/>
    <w:rsid w:val="3A8D1FD4"/>
    <w:rsid w:val="3C115F00"/>
    <w:rsid w:val="3C3D6242"/>
    <w:rsid w:val="3C797745"/>
    <w:rsid w:val="3CAA2F57"/>
    <w:rsid w:val="3E4A6FE4"/>
    <w:rsid w:val="40F01E8D"/>
    <w:rsid w:val="43E90625"/>
    <w:rsid w:val="446F6300"/>
    <w:rsid w:val="47674B9F"/>
    <w:rsid w:val="4C454A43"/>
    <w:rsid w:val="4E7F2FC4"/>
    <w:rsid w:val="500A60F1"/>
    <w:rsid w:val="50C56E3B"/>
    <w:rsid w:val="5256183B"/>
    <w:rsid w:val="527C785C"/>
    <w:rsid w:val="54B21090"/>
    <w:rsid w:val="57633D4D"/>
    <w:rsid w:val="58A77697"/>
    <w:rsid w:val="5B0709F9"/>
    <w:rsid w:val="5F6B2DF5"/>
    <w:rsid w:val="65DA3234"/>
    <w:rsid w:val="686B5AAB"/>
    <w:rsid w:val="71574EA5"/>
    <w:rsid w:val="75ED31ED"/>
    <w:rsid w:val="78546910"/>
    <w:rsid w:val="79BF0EF8"/>
    <w:rsid w:val="7CB54389"/>
    <w:rsid w:val="7F477E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3758"/>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2D3758"/>
    <w:pPr>
      <w:ind w:leftChars="2500" w:left="100"/>
    </w:pPr>
  </w:style>
  <w:style w:type="paragraph" w:styleId="a4">
    <w:name w:val="footer"/>
    <w:basedOn w:val="a"/>
    <w:qFormat/>
    <w:rsid w:val="002D3758"/>
    <w:pPr>
      <w:tabs>
        <w:tab w:val="center" w:pos="4153"/>
        <w:tab w:val="right" w:pos="8306"/>
      </w:tabs>
      <w:snapToGrid w:val="0"/>
      <w:jc w:val="left"/>
    </w:pPr>
    <w:rPr>
      <w:sz w:val="18"/>
      <w:szCs w:val="18"/>
    </w:rPr>
  </w:style>
  <w:style w:type="paragraph" w:styleId="a5">
    <w:name w:val="header"/>
    <w:basedOn w:val="a"/>
    <w:qFormat/>
    <w:rsid w:val="002D3758"/>
    <w:pPr>
      <w:pBdr>
        <w:bottom w:val="single" w:sz="6" w:space="1" w:color="auto"/>
      </w:pBdr>
      <w:tabs>
        <w:tab w:val="center" w:pos="4153"/>
        <w:tab w:val="right" w:pos="8306"/>
      </w:tabs>
      <w:snapToGrid w:val="0"/>
      <w:jc w:val="center"/>
    </w:pPr>
    <w:rPr>
      <w:rFonts w:eastAsia="Times New Roman"/>
      <w:kern w:val="0"/>
      <w:sz w:val="18"/>
      <w:szCs w:val="18"/>
    </w:rPr>
  </w:style>
  <w:style w:type="character" w:styleId="a6">
    <w:name w:val="page number"/>
    <w:qFormat/>
    <w:rsid w:val="002D3758"/>
    <w:rPr>
      <w:rFonts w:cs="Times New Roman"/>
    </w:rPr>
  </w:style>
  <w:style w:type="paragraph" w:customStyle="1" w:styleId="style3">
    <w:name w:val="style3"/>
    <w:basedOn w:val="a"/>
    <w:qFormat/>
    <w:rsid w:val="002D3758"/>
    <w:pPr>
      <w:widowControl/>
      <w:spacing w:before="100" w:beforeAutospacing="1" w:after="100" w:afterAutospacing="1"/>
      <w:jc w:val="left"/>
    </w:pPr>
    <w:rPr>
      <w:rFonts w:ascii="宋体" w:hAnsi="宋体"/>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1"/>
    <customShpInfo spid="_x0000_s2050"/>
    <customShpInfo spid="_x0000_s2049"/>
    <customShpInfo spid="_x0000_s1026"/>
    <customShpInfo spid="_x0000_s1027"/>
    <customShpInfo spid="_x0000_s1031"/>
    <customShpInfo spid="_x0000_s103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908</Words>
  <Characters>5180</Characters>
  <Application>Microsoft Office Word</Application>
  <DocSecurity>0</DocSecurity>
  <Lines>43</Lines>
  <Paragraphs>12</Paragraphs>
  <ScaleCrop>false</ScaleCrop>
  <Company>微软中国</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微软正版用户</cp:lastModifiedBy>
  <cp:revision>7</cp:revision>
  <cp:lastPrinted>2017-09-29T06:15:00Z</cp:lastPrinted>
  <dcterms:created xsi:type="dcterms:W3CDTF">2017-09-28T02:17:00Z</dcterms:created>
  <dcterms:modified xsi:type="dcterms:W3CDTF">2018-01-02T03:54:00Z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